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71884" w14:textId="77777777" w:rsidR="00813329" w:rsidRPr="00D45D22" w:rsidRDefault="00813329" w:rsidP="00813329">
      <w:pPr>
        <w:pStyle w:val="NoSpacing"/>
        <w:shd w:val="clear" w:color="auto" w:fill="FFFFFF" w:themeFill="background1"/>
        <w:contextualSpacing/>
        <w:jc w:val="both"/>
        <w:rPr>
          <w:rFonts w:ascii="Arial" w:hAnsi="Arial" w:cs="Arial"/>
          <w:b/>
          <w:sz w:val="28"/>
          <w:szCs w:val="28"/>
        </w:rPr>
      </w:pPr>
      <w:bookmarkStart w:id="0" w:name="_Hlk129944420"/>
      <w:bookmarkEnd w:id="0"/>
      <w:r w:rsidRPr="00514709">
        <w:rPr>
          <w:rFonts w:ascii="Arial" w:hAnsi="Arial" w:cs="Arial"/>
          <w:b/>
          <w:bCs/>
          <w:sz w:val="28"/>
          <w:szCs w:val="28"/>
          <w:lang w:val="en-GB"/>
        </w:rPr>
        <w:t>3GPP TSG RAN WG1 #112b-e</w:t>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t xml:space="preserve">         </w:t>
      </w:r>
      <w:r w:rsidRPr="00DE7DF3">
        <w:rPr>
          <w:rFonts w:ascii="Arial" w:hAnsi="Arial" w:cs="Arial"/>
          <w:b/>
          <w:bCs/>
          <w:sz w:val="28"/>
          <w:szCs w:val="28"/>
          <w:lang w:val="en-GB"/>
        </w:rPr>
        <w:t>R1-23</w:t>
      </w:r>
      <w:r>
        <w:rPr>
          <w:rFonts w:ascii="Arial" w:hAnsi="Arial" w:cs="Arial"/>
          <w:b/>
          <w:bCs/>
          <w:sz w:val="28"/>
          <w:szCs w:val="28"/>
          <w:lang w:val="en-GB"/>
        </w:rPr>
        <w:t>02302</w:t>
      </w:r>
      <w:r w:rsidRPr="00DE7DF3">
        <w:rPr>
          <w:rFonts w:ascii="Arial" w:hAnsi="Arial" w:cs="Arial"/>
          <w:b/>
          <w:bCs/>
          <w:sz w:val="28"/>
          <w:szCs w:val="28"/>
          <w:lang w:val="en-GB"/>
        </w:rPr>
        <w:t xml:space="preserve"> </w:t>
      </w:r>
    </w:p>
    <w:p w14:paraId="4CB458D1" w14:textId="77777777" w:rsidR="00813329" w:rsidRPr="008C60C8" w:rsidRDefault="00813329" w:rsidP="00813329">
      <w:pPr>
        <w:pStyle w:val="NoSpacing"/>
        <w:shd w:val="clear" w:color="auto" w:fill="FFFFFF" w:themeFill="background1"/>
        <w:contextualSpacing/>
        <w:jc w:val="both"/>
        <w:rPr>
          <w:rFonts w:ascii="Arial" w:hAnsi="Arial" w:cs="Arial"/>
          <w:b/>
          <w:bCs/>
          <w:sz w:val="28"/>
          <w:szCs w:val="28"/>
        </w:rPr>
      </w:pPr>
      <w:r w:rsidRPr="0053148B">
        <w:rPr>
          <w:rFonts w:ascii="Arial" w:hAnsi="Arial" w:cs="Arial"/>
          <w:b/>
          <w:bCs/>
          <w:sz w:val="28"/>
          <w:szCs w:val="28"/>
        </w:rPr>
        <w:t>e-Meeting, April 17</w:t>
      </w:r>
      <w:r w:rsidRPr="0053148B">
        <w:rPr>
          <w:rFonts w:ascii="Arial" w:hAnsi="Arial" w:cs="Arial"/>
          <w:b/>
          <w:bCs/>
          <w:sz w:val="28"/>
          <w:szCs w:val="28"/>
          <w:vertAlign w:val="superscript"/>
        </w:rPr>
        <w:t>th</w:t>
      </w:r>
      <w:r w:rsidRPr="0053148B">
        <w:rPr>
          <w:rFonts w:ascii="Arial" w:hAnsi="Arial" w:cs="Arial"/>
          <w:b/>
          <w:bCs/>
          <w:sz w:val="28"/>
          <w:szCs w:val="28"/>
        </w:rPr>
        <w:t xml:space="preserve"> – April 26</w:t>
      </w:r>
      <w:r w:rsidRPr="0053148B">
        <w:rPr>
          <w:rFonts w:ascii="Arial" w:hAnsi="Arial" w:cs="Arial"/>
          <w:b/>
          <w:bCs/>
          <w:sz w:val="28"/>
          <w:szCs w:val="28"/>
          <w:vertAlign w:val="superscript"/>
        </w:rPr>
        <w:t>th</w:t>
      </w:r>
      <w:r w:rsidRPr="0053148B">
        <w:rPr>
          <w:rFonts w:ascii="Arial" w:hAnsi="Arial" w:cs="Arial"/>
          <w:b/>
          <w:bCs/>
          <w:sz w:val="28"/>
          <w:szCs w:val="28"/>
        </w:rPr>
        <w:t>, 2023</w:t>
      </w:r>
    </w:p>
    <w:p w14:paraId="6D1945C4" w14:textId="77777777" w:rsidR="008C60C8" w:rsidRPr="00D45D22" w:rsidRDefault="008C60C8" w:rsidP="00537093">
      <w:pPr>
        <w:pStyle w:val="NoSpacing"/>
        <w:shd w:val="clear" w:color="auto" w:fill="FFFFFF" w:themeFill="background1"/>
        <w:contextualSpacing/>
        <w:jc w:val="both"/>
        <w:rPr>
          <w:rFonts w:ascii="Arial" w:eastAsiaTheme="minorEastAsia" w:hAnsi="Arial" w:cs="Arial"/>
          <w:b/>
          <w:sz w:val="24"/>
          <w:szCs w:val="24"/>
          <w:lang w:eastAsia="zh-CN"/>
        </w:rPr>
      </w:pPr>
    </w:p>
    <w:p w14:paraId="5F59F025" w14:textId="2FA7EDE8" w:rsidR="00467D92" w:rsidRPr="00D45D22" w:rsidRDefault="00467D92" w:rsidP="00537093">
      <w:pPr>
        <w:pStyle w:val="NoSpacing"/>
        <w:shd w:val="clear" w:color="auto" w:fill="FFFFFF" w:themeFill="background1"/>
        <w:contextualSpacing/>
        <w:jc w:val="both"/>
        <w:rPr>
          <w:rFonts w:ascii="Arial" w:eastAsiaTheme="minorEastAsia" w:hAnsi="Arial" w:cs="Arial"/>
          <w:b/>
          <w:sz w:val="24"/>
          <w:szCs w:val="24"/>
          <w:lang w:eastAsia="zh-CN"/>
        </w:rPr>
      </w:pPr>
      <w:r w:rsidRPr="00D45D22">
        <w:rPr>
          <w:rFonts w:ascii="Arial" w:hAnsi="Arial" w:cs="Arial"/>
          <w:b/>
          <w:sz w:val="24"/>
          <w:szCs w:val="24"/>
        </w:rPr>
        <w:t>Agenda Item:</w:t>
      </w:r>
      <w:r w:rsidRPr="00D45D22">
        <w:rPr>
          <w:rFonts w:ascii="Arial" w:hAnsi="Arial" w:cs="Arial"/>
          <w:b/>
          <w:sz w:val="24"/>
          <w:szCs w:val="24"/>
        </w:rPr>
        <w:tab/>
      </w:r>
      <w:r w:rsidRPr="00D45D22">
        <w:rPr>
          <w:rFonts w:ascii="Arial" w:hAnsi="Arial" w:cs="Arial"/>
          <w:b/>
          <w:sz w:val="24"/>
          <w:szCs w:val="24"/>
        </w:rPr>
        <w:tab/>
        <w:t>9</w:t>
      </w:r>
      <w:r w:rsidRPr="00D45D22">
        <w:rPr>
          <w:rFonts w:ascii="Arial" w:eastAsia="SimSun" w:hAnsi="Arial" w:cs="Arial"/>
          <w:b/>
          <w:sz w:val="24"/>
          <w:szCs w:val="24"/>
          <w:lang w:eastAsia="zh-CN"/>
        </w:rPr>
        <w:t>.1.</w:t>
      </w:r>
      <w:r w:rsidR="002E54EF">
        <w:rPr>
          <w:rFonts w:ascii="Arial" w:eastAsia="SimSun" w:hAnsi="Arial" w:cs="Arial"/>
          <w:b/>
          <w:sz w:val="24"/>
          <w:szCs w:val="24"/>
          <w:lang w:eastAsia="zh-CN"/>
        </w:rPr>
        <w:t>4</w:t>
      </w:r>
      <w:r w:rsidRPr="00D45D22">
        <w:rPr>
          <w:rFonts w:ascii="Arial" w:eastAsia="SimSun" w:hAnsi="Arial" w:cs="Arial"/>
          <w:b/>
          <w:sz w:val="24"/>
          <w:szCs w:val="24"/>
          <w:lang w:eastAsia="zh-CN"/>
        </w:rPr>
        <w:t>.1</w:t>
      </w:r>
    </w:p>
    <w:p w14:paraId="185EB354" w14:textId="56F0A0DC" w:rsidR="00467D92" w:rsidRPr="00D45D22" w:rsidRDefault="00467D92" w:rsidP="00537093">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Source:</w:t>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t>InterDigital, Inc.</w:t>
      </w:r>
    </w:p>
    <w:p w14:paraId="041268F9" w14:textId="129B51D1" w:rsidR="00467D92" w:rsidRPr="00D45D22" w:rsidRDefault="00467D92" w:rsidP="00537093">
      <w:pPr>
        <w:pStyle w:val="NoSpacing"/>
        <w:shd w:val="clear" w:color="auto" w:fill="FFFFFF" w:themeFill="background1"/>
        <w:contextualSpacing/>
        <w:jc w:val="both"/>
        <w:rPr>
          <w:rFonts w:ascii="Arial" w:eastAsiaTheme="minorEastAsia" w:hAnsi="Arial" w:cs="Arial"/>
          <w:b/>
          <w:sz w:val="24"/>
          <w:szCs w:val="24"/>
        </w:rPr>
      </w:pPr>
      <w:r w:rsidRPr="00D45D22">
        <w:rPr>
          <w:rFonts w:ascii="Arial" w:hAnsi="Arial" w:cs="Arial"/>
          <w:b/>
          <w:sz w:val="24"/>
          <w:szCs w:val="24"/>
        </w:rPr>
        <w:t>Title:</w:t>
      </w:r>
      <w:bookmarkStart w:id="1" w:name="Title"/>
      <w:bookmarkEnd w:id="1"/>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00813329">
        <w:rPr>
          <w:rFonts w:ascii="Arial" w:hAnsi="Arial" w:cs="Arial"/>
          <w:b/>
          <w:sz w:val="24"/>
          <w:szCs w:val="24"/>
        </w:rPr>
        <w:t>Discussion on Multi-Panel Uplink Transmission</w:t>
      </w:r>
    </w:p>
    <w:p w14:paraId="5151C88F" w14:textId="77777777" w:rsidR="00467D92" w:rsidRPr="00D45D22" w:rsidRDefault="00467D92" w:rsidP="00537093">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Document for:</w:t>
      </w:r>
      <w:r w:rsidRPr="00D45D22">
        <w:rPr>
          <w:rFonts w:ascii="Arial" w:hAnsi="Arial" w:cs="Arial"/>
          <w:b/>
          <w:sz w:val="24"/>
          <w:szCs w:val="24"/>
        </w:rPr>
        <w:tab/>
      </w:r>
      <w:bookmarkStart w:id="2" w:name="DocumentFor"/>
      <w:bookmarkEnd w:id="2"/>
      <w:r w:rsidRPr="00D45D22">
        <w:rPr>
          <w:rFonts w:ascii="Arial" w:hAnsi="Arial" w:cs="Arial"/>
          <w:b/>
          <w:sz w:val="24"/>
          <w:szCs w:val="24"/>
        </w:rPr>
        <w:tab/>
        <w:t>Discussio</w:t>
      </w:r>
      <w:r w:rsidRPr="00D45D22">
        <w:rPr>
          <w:rFonts w:ascii="Arial" w:eastAsia="SimSun" w:hAnsi="Arial" w:cs="Arial"/>
          <w:b/>
          <w:sz w:val="24"/>
          <w:szCs w:val="24"/>
        </w:rPr>
        <w:t>n and Decision</w:t>
      </w:r>
    </w:p>
    <w:p w14:paraId="49880751" w14:textId="77777777" w:rsidR="00467D92" w:rsidRPr="00D45D22" w:rsidRDefault="00467D92" w:rsidP="00537093">
      <w:pPr>
        <w:pStyle w:val="NoSpacing"/>
        <w:shd w:val="clear" w:color="auto" w:fill="FFFFFF" w:themeFill="background1"/>
        <w:contextualSpacing/>
        <w:jc w:val="both"/>
        <w:rPr>
          <w:rFonts w:ascii="Times" w:hAnsi="Times" w:cs="Times"/>
        </w:rPr>
      </w:pPr>
    </w:p>
    <w:p w14:paraId="028D8173" w14:textId="03A82544" w:rsidR="00467D92" w:rsidRPr="00D45D22" w:rsidRDefault="00562532" w:rsidP="00537093">
      <w:pPr>
        <w:pStyle w:val="Heading1"/>
        <w:numPr>
          <w:ilvl w:val="0"/>
          <w:numId w:val="4"/>
        </w:numPr>
        <w:shd w:val="clear" w:color="auto" w:fill="FFFFFF" w:themeFill="background1"/>
        <w:spacing w:before="0" w:after="0"/>
        <w:contextualSpacing/>
        <w:jc w:val="both"/>
        <w:rPr>
          <w:rFonts w:cs="Arial"/>
          <w:smallCaps/>
          <w:lang w:val="en-US"/>
        </w:rPr>
      </w:pPr>
      <w:r>
        <w:rPr>
          <w:rFonts w:cs="Arial"/>
          <w:smallCaps/>
          <w:lang w:val="en-US"/>
        </w:rPr>
        <w:t>Introduction</w:t>
      </w:r>
    </w:p>
    <w:p w14:paraId="1A59449E" w14:textId="77777777" w:rsidR="00B068A3" w:rsidRDefault="00B068A3" w:rsidP="00B068A3">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 proposes further enhancements to the MIMO feature [1]. The WID scope includes Objective 6 on simultaneous multi-panel UL transmission (STxMP) in mTRP:</w:t>
      </w:r>
    </w:p>
    <w:p w14:paraId="6DAA2342" w14:textId="77777777" w:rsidR="00B068A3" w:rsidRDefault="00B068A3" w:rsidP="00B068A3">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B068A3" w:rsidRPr="00D80BFF" w14:paraId="4796DE84" w14:textId="77777777" w:rsidTr="00444C99">
        <w:tc>
          <w:tcPr>
            <w:tcW w:w="10160" w:type="dxa"/>
          </w:tcPr>
          <w:p w14:paraId="33178E38" w14:textId="77777777" w:rsidR="00B068A3" w:rsidRPr="00953C89" w:rsidRDefault="00B068A3" w:rsidP="00B068A3">
            <w:pPr>
              <w:numPr>
                <w:ilvl w:val="0"/>
                <w:numId w:val="33"/>
              </w:numPr>
              <w:snapToGrid w:val="0"/>
              <w:spacing w:before="0" w:after="0"/>
              <w:ind w:hanging="418"/>
              <w:contextualSpacing/>
              <w:rPr>
                <w:rFonts w:ascii="Times" w:hAnsi="Times" w:cs="Times"/>
                <w:bCs/>
                <w:i/>
                <w:iCs/>
                <w:sz w:val="22"/>
                <w:szCs w:val="22"/>
                <w:lang w:val="en-US"/>
              </w:rPr>
            </w:pPr>
            <w:r w:rsidRPr="00953C89">
              <w:rPr>
                <w:rFonts w:ascii="Times" w:hAnsi="Times" w:cs="Times"/>
                <w:bCs/>
                <w:i/>
                <w:iCs/>
                <w:sz w:val="22"/>
                <w:szCs w:val="22"/>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9B7BBE8" w14:textId="77777777" w:rsidR="00B068A3" w:rsidRPr="00953C89" w:rsidRDefault="00B068A3" w:rsidP="00B068A3">
            <w:pPr>
              <w:numPr>
                <w:ilvl w:val="1"/>
                <w:numId w:val="29"/>
              </w:numPr>
              <w:snapToGrid w:val="0"/>
              <w:spacing w:before="0" w:after="0"/>
              <w:ind w:hanging="418"/>
              <w:contextualSpacing/>
              <w:rPr>
                <w:rFonts w:ascii="Times" w:hAnsi="Times" w:cs="Times"/>
                <w:bCs/>
                <w:i/>
                <w:iCs/>
                <w:sz w:val="22"/>
                <w:szCs w:val="22"/>
                <w:lang w:val="en-US"/>
              </w:rPr>
            </w:pPr>
            <w:r w:rsidRPr="00953C89">
              <w:rPr>
                <w:rFonts w:ascii="Times" w:hAnsi="Times" w:cs="Times"/>
                <w:bCs/>
                <w:i/>
                <w:iCs/>
                <w:sz w:val="22"/>
                <w:szCs w:val="22"/>
                <w:lang w:val="en-US"/>
              </w:rPr>
              <w:t xml:space="preserve">UL precoding indication for PUSCH, where no new codebook is introduced for multi-panel simultaneous </w:t>
            </w:r>
            <w:proofErr w:type="gramStart"/>
            <w:r w:rsidRPr="00953C89">
              <w:rPr>
                <w:rFonts w:ascii="Times" w:hAnsi="Times" w:cs="Times"/>
                <w:bCs/>
                <w:i/>
                <w:iCs/>
                <w:sz w:val="22"/>
                <w:szCs w:val="22"/>
                <w:lang w:val="en-US"/>
              </w:rPr>
              <w:t>transmission</w:t>
            </w:r>
            <w:proofErr w:type="gramEnd"/>
          </w:p>
          <w:p w14:paraId="08B08AA7" w14:textId="77777777" w:rsidR="00B068A3" w:rsidRPr="00953C89" w:rsidRDefault="00B068A3" w:rsidP="00B068A3">
            <w:pPr>
              <w:numPr>
                <w:ilvl w:val="2"/>
                <w:numId w:val="31"/>
              </w:numPr>
              <w:tabs>
                <w:tab w:val="left" w:pos="1418"/>
              </w:tabs>
              <w:snapToGrid w:val="0"/>
              <w:spacing w:before="0" w:after="0"/>
              <w:ind w:hanging="418"/>
              <w:contextualSpacing/>
              <w:rPr>
                <w:rFonts w:ascii="Times" w:hAnsi="Times" w:cs="Times"/>
                <w:bCs/>
                <w:i/>
                <w:iCs/>
                <w:sz w:val="22"/>
                <w:szCs w:val="22"/>
                <w:lang w:val="en-US"/>
              </w:rPr>
            </w:pPr>
            <w:r w:rsidRPr="00953C89">
              <w:rPr>
                <w:rFonts w:ascii="Times" w:hAnsi="Times" w:cs="Times"/>
                <w:bCs/>
                <w:i/>
                <w:iCs/>
                <w:sz w:val="22"/>
                <w:szCs w:val="22"/>
                <w:lang w:val="en-US"/>
              </w:rPr>
              <w:t>The total number of layers is up to four across all panels and total number of codewords is up to two across all panels, considering single DCI and multi-DCI based multi-TRP operation.</w:t>
            </w:r>
          </w:p>
          <w:p w14:paraId="77C3D433" w14:textId="77777777" w:rsidR="00B068A3" w:rsidRPr="00953C89" w:rsidRDefault="00B068A3" w:rsidP="00B068A3">
            <w:pPr>
              <w:numPr>
                <w:ilvl w:val="1"/>
                <w:numId w:val="30"/>
              </w:numPr>
              <w:snapToGrid w:val="0"/>
              <w:spacing w:before="0" w:after="0"/>
              <w:ind w:hanging="418"/>
              <w:contextualSpacing/>
              <w:rPr>
                <w:rFonts w:ascii="Times" w:hAnsi="Times" w:cs="Times"/>
                <w:bCs/>
                <w:i/>
                <w:iCs/>
                <w:sz w:val="22"/>
                <w:szCs w:val="22"/>
                <w:lang w:val="en-US"/>
              </w:rPr>
            </w:pPr>
            <w:r w:rsidRPr="00953C89">
              <w:rPr>
                <w:rFonts w:ascii="Times" w:hAnsi="Times" w:cs="Times"/>
                <w:bCs/>
                <w:i/>
                <w:iCs/>
                <w:sz w:val="22"/>
                <w:szCs w:val="22"/>
                <w:lang w:val="en-US"/>
              </w:rPr>
              <w:t xml:space="preserve">UL beam indication for PUCCH/PUSCH, where unified TCI framework extension in objective 2 is assumed, considering single DCI and multi-DCI based multi-TRP </w:t>
            </w:r>
            <w:proofErr w:type="gramStart"/>
            <w:r w:rsidRPr="00953C89">
              <w:rPr>
                <w:rFonts w:ascii="Times" w:hAnsi="Times" w:cs="Times"/>
                <w:bCs/>
                <w:i/>
                <w:iCs/>
                <w:sz w:val="22"/>
                <w:szCs w:val="22"/>
                <w:lang w:val="en-US"/>
              </w:rPr>
              <w:t>operation</w:t>
            </w:r>
            <w:proofErr w:type="gramEnd"/>
          </w:p>
          <w:p w14:paraId="2EB096D3" w14:textId="77777777" w:rsidR="00B068A3" w:rsidRPr="00CC7D5A" w:rsidRDefault="00B068A3" w:rsidP="00B068A3">
            <w:pPr>
              <w:numPr>
                <w:ilvl w:val="2"/>
                <w:numId w:val="32"/>
              </w:numPr>
              <w:snapToGrid w:val="0"/>
              <w:spacing w:before="0" w:after="0"/>
              <w:ind w:hanging="418"/>
              <w:contextualSpacing/>
              <w:rPr>
                <w:bCs/>
                <w:lang w:val="en-US"/>
              </w:rPr>
            </w:pPr>
            <w:r w:rsidRPr="00953C89">
              <w:rPr>
                <w:rFonts w:ascii="Times" w:hAnsi="Times" w:cs="Times"/>
                <w:bCs/>
                <w:i/>
                <w:iCs/>
                <w:sz w:val="22"/>
                <w:szCs w:val="22"/>
                <w:lang w:val="en-US"/>
              </w:rPr>
              <w:t>For the case of multi-DCI based multi-TRP operation, only PUSCH+PUSCH, or PUCCH+PUCCH is transmitted across two panels in a same CC.</w:t>
            </w:r>
          </w:p>
        </w:tc>
      </w:tr>
    </w:tbl>
    <w:p w14:paraId="01E33AD5" w14:textId="77777777" w:rsidR="00B068A3" w:rsidRDefault="00B068A3" w:rsidP="00B068A3">
      <w:pPr>
        <w:pStyle w:val="BodyText"/>
        <w:spacing w:after="0"/>
        <w:contextualSpacing/>
        <w:rPr>
          <w:rFonts w:eastAsiaTheme="minorEastAsia" w:cs="Times"/>
          <w:sz w:val="22"/>
          <w:szCs w:val="22"/>
          <w:highlight w:val="lightGray"/>
          <w:lang w:eastAsia="zh-CN"/>
        </w:rPr>
      </w:pPr>
    </w:p>
    <w:p w14:paraId="0554BECC" w14:textId="3ECA5715" w:rsidR="00B068A3" w:rsidRPr="00AC60CF" w:rsidRDefault="00B068A3" w:rsidP="00B068A3">
      <w:pPr>
        <w:pStyle w:val="BodyText"/>
        <w:spacing w:after="0"/>
        <w:ind w:firstLine="288"/>
        <w:contextualSpacing/>
        <w:rPr>
          <w:rFonts w:eastAsiaTheme="minorEastAsia" w:cs="Times"/>
          <w:sz w:val="22"/>
          <w:szCs w:val="22"/>
          <w:lang w:eastAsia="zh-CN"/>
        </w:rPr>
      </w:pPr>
      <w:r w:rsidRPr="00AC60CF">
        <w:rPr>
          <w:rFonts w:eastAsiaTheme="minorEastAsia" w:cs="Times"/>
          <w:sz w:val="22"/>
          <w:szCs w:val="22"/>
          <w:lang w:eastAsia="zh-CN"/>
        </w:rPr>
        <w:t xml:space="preserve">In the </w:t>
      </w:r>
      <w:r>
        <w:rPr>
          <w:rFonts w:eastAsiaTheme="minorEastAsia" w:cs="Times"/>
          <w:sz w:val="22"/>
          <w:szCs w:val="22"/>
          <w:lang w:eastAsia="zh-CN"/>
        </w:rPr>
        <w:t>previous meeting [2], Objective 6 was discussed for PUSCH and PUCCH. In this contribution, we provide our views on the STxMP PUSCH</w:t>
      </w:r>
      <w:r w:rsidR="00C17A95">
        <w:rPr>
          <w:rFonts w:eastAsiaTheme="minorEastAsia" w:cs="Times"/>
          <w:sz w:val="22"/>
          <w:szCs w:val="22"/>
          <w:lang w:eastAsia="zh-CN"/>
        </w:rPr>
        <w:t xml:space="preserve"> and PUCCH</w:t>
      </w:r>
      <w:r>
        <w:rPr>
          <w:rFonts w:eastAsiaTheme="minorEastAsia" w:cs="Times"/>
          <w:sz w:val="22"/>
          <w:szCs w:val="22"/>
          <w:lang w:eastAsia="zh-CN"/>
        </w:rPr>
        <w:t xml:space="preserve">.  </w:t>
      </w:r>
    </w:p>
    <w:p w14:paraId="4CF8FB0E" w14:textId="77777777" w:rsidR="00467D92" w:rsidRPr="00A16F8C" w:rsidRDefault="00467D92" w:rsidP="00537093">
      <w:pPr>
        <w:shd w:val="clear" w:color="auto" w:fill="FFFFFF" w:themeFill="background1"/>
        <w:overflowPunct/>
        <w:autoSpaceDE/>
        <w:autoSpaceDN/>
        <w:adjustRightInd/>
        <w:spacing w:after="0"/>
        <w:contextualSpacing/>
        <w:jc w:val="both"/>
        <w:textAlignment w:val="auto"/>
        <w:rPr>
          <w:rFonts w:eastAsiaTheme="minorEastAsia"/>
          <w:sz w:val="22"/>
          <w:szCs w:val="22"/>
          <w:lang w:val="en-US" w:eastAsia="zh-CN"/>
        </w:rPr>
      </w:pPr>
    </w:p>
    <w:p w14:paraId="06C4169D" w14:textId="1B582EFC" w:rsidR="00467D92" w:rsidRDefault="00092071" w:rsidP="00537093">
      <w:pPr>
        <w:pStyle w:val="Heading1"/>
        <w:numPr>
          <w:ilvl w:val="0"/>
          <w:numId w:val="4"/>
        </w:numPr>
        <w:shd w:val="clear" w:color="auto" w:fill="FFFFFF" w:themeFill="background1"/>
        <w:spacing w:before="0" w:after="0"/>
        <w:contextualSpacing/>
        <w:jc w:val="both"/>
        <w:rPr>
          <w:rFonts w:ascii="Times New Roman" w:hAnsi="Times New Roman"/>
          <w:smallCaps/>
          <w:sz w:val="22"/>
          <w:szCs w:val="22"/>
          <w:lang w:val="en-US"/>
        </w:rPr>
      </w:pPr>
      <w:r>
        <w:rPr>
          <w:rFonts w:cs="Arial"/>
          <w:smallCaps/>
          <w:lang w:val="en-US"/>
        </w:rPr>
        <w:t>Background</w:t>
      </w:r>
    </w:p>
    <w:p w14:paraId="74888109" w14:textId="77777777" w:rsidR="001D35EC" w:rsidRDefault="001D35EC" w:rsidP="001D35EC">
      <w:pPr>
        <w:pStyle w:val="BodyText"/>
        <w:spacing w:after="0"/>
        <w:ind w:firstLine="360"/>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Higher carrier frequency bands such as FR2 enable deployments to deliver high throughput transmissions by using higher bandwidths. Devices operating in these bands can support a high number of antennas in a compact form factor due to the smaller minimum inter-antenna spacing required compared to FR1. These antenna elements are organized into antenna panels which can be placed at different locations on devices and facing different directions to provide maximum directional coverage. Precoding and beamforming enable a UE to target more than one TRP with satisfactory signal quality despite blockage and varying UE orientation. </w:t>
      </w:r>
    </w:p>
    <w:p w14:paraId="45F5114E" w14:textId="2C6B1E6B" w:rsidR="00D20DF3" w:rsidRPr="00457AC7" w:rsidRDefault="001D35EC" w:rsidP="00457AC7">
      <w:pPr>
        <w:pStyle w:val="BodyText"/>
        <w:spacing w:after="0"/>
        <w:ind w:firstLine="360"/>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Rel-17, only TDM’d mode of operation of UE multi-panels for mTRP was considered in the uplink. Rel-18 aims to study another mode of operation where a UE may use more than one panel to simultaneously transmit on the uplink. In this contribution, we provide our views on the STxMP UL mode of operation. </w:t>
      </w:r>
    </w:p>
    <w:p w14:paraId="240ECCE3" w14:textId="66D6F8BA" w:rsidR="00D20DF3" w:rsidRDefault="00D20DF3" w:rsidP="00A16F8C">
      <w:pPr>
        <w:spacing w:after="0"/>
        <w:contextualSpacing/>
        <w:rPr>
          <w:sz w:val="22"/>
          <w:szCs w:val="22"/>
          <w:lang w:val="en-US"/>
        </w:rPr>
      </w:pPr>
    </w:p>
    <w:p w14:paraId="27C9D405" w14:textId="460ABB63" w:rsidR="00644BD4" w:rsidRDefault="00644BD4" w:rsidP="00644BD4">
      <w:pPr>
        <w:pStyle w:val="Heading1"/>
        <w:numPr>
          <w:ilvl w:val="0"/>
          <w:numId w:val="4"/>
        </w:numPr>
        <w:spacing w:before="0" w:after="0"/>
        <w:contextualSpacing/>
        <w:jc w:val="both"/>
        <w:rPr>
          <w:rFonts w:cs="Arial"/>
          <w:smallCaps/>
          <w:lang w:val="en-US"/>
        </w:rPr>
      </w:pPr>
      <w:r w:rsidRPr="00FE0110">
        <w:rPr>
          <w:rFonts w:cs="Arial"/>
          <w:smallCaps/>
          <w:lang w:val="en-US"/>
        </w:rPr>
        <w:t>UL Enhancements for Simultaneous Multi-Panel</w:t>
      </w:r>
    </w:p>
    <w:p w14:paraId="651982BF" w14:textId="20EFE873" w:rsidR="00244F54" w:rsidRDefault="00244F54" w:rsidP="00244F54">
      <w:pPr>
        <w:pStyle w:val="BodyText"/>
        <w:spacing w:after="0"/>
        <w:contextualSpacing/>
        <w:rPr>
          <w:rFonts w:cs="Times"/>
          <w:i/>
          <w:sz w:val="22"/>
        </w:rPr>
      </w:pPr>
    </w:p>
    <w:p w14:paraId="2EB54617" w14:textId="45089FC7" w:rsidR="0063086A" w:rsidRDefault="00363618" w:rsidP="00244F54">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Number of SRS resources</w:t>
      </w:r>
      <w:r w:rsidR="004C659C">
        <w:rPr>
          <w:rFonts w:eastAsiaTheme="minorEastAsia" w:cs="Times"/>
          <w:b/>
          <w:bCs/>
          <w:sz w:val="22"/>
          <w:szCs w:val="22"/>
          <w:highlight w:val="lightGray"/>
          <w:lang w:eastAsia="zh-CN"/>
        </w:rPr>
        <w:t>/ports</w:t>
      </w:r>
      <w:r w:rsidR="00275FF7">
        <w:rPr>
          <w:rFonts w:eastAsiaTheme="minorEastAsia" w:cs="Times"/>
          <w:b/>
          <w:bCs/>
          <w:sz w:val="22"/>
          <w:szCs w:val="22"/>
          <w:highlight w:val="lightGray"/>
          <w:lang w:eastAsia="zh-CN"/>
        </w:rPr>
        <w:t xml:space="preserve"> per resource set</w:t>
      </w:r>
    </w:p>
    <w:tbl>
      <w:tblPr>
        <w:tblStyle w:val="TableGrid"/>
        <w:tblW w:w="0" w:type="auto"/>
        <w:tblLook w:val="04A0" w:firstRow="1" w:lastRow="0" w:firstColumn="1" w:lastColumn="0" w:noHBand="0" w:noVBand="1"/>
      </w:tblPr>
      <w:tblGrid>
        <w:gridCol w:w="10160"/>
      </w:tblGrid>
      <w:tr w:rsidR="00275FF7" w14:paraId="700DBFB7" w14:textId="77777777" w:rsidTr="00275FF7">
        <w:tc>
          <w:tcPr>
            <w:tcW w:w="10160" w:type="dxa"/>
          </w:tcPr>
          <w:p w14:paraId="5A80C86A" w14:textId="77777777" w:rsidR="00275FF7" w:rsidRPr="004509A6" w:rsidRDefault="00275FF7" w:rsidP="00275FF7">
            <w:pPr>
              <w:pStyle w:val="ListParagraph"/>
              <w:numPr>
                <w:ilvl w:val="0"/>
                <w:numId w:val="35"/>
              </w:numPr>
              <w:overflowPunct w:val="0"/>
              <w:autoSpaceDE w:val="0"/>
              <w:autoSpaceDN w:val="0"/>
              <w:adjustRightInd w:val="0"/>
              <w:spacing w:after="180"/>
              <w:contextualSpacing/>
              <w:textAlignment w:val="baseline"/>
              <w:rPr>
                <w:rFonts w:ascii="Times New Roman" w:hAnsi="Times New Roman"/>
                <w:i/>
                <w:iCs/>
                <w:sz w:val="20"/>
                <w:szCs w:val="20"/>
                <w:lang w:val="en-CA"/>
              </w:rPr>
            </w:pPr>
            <w:r w:rsidRPr="004509A6">
              <w:rPr>
                <w:rFonts w:ascii="Times New Roman" w:hAnsi="Times New Roman"/>
                <w:i/>
                <w:iCs/>
                <w:sz w:val="20"/>
                <w:szCs w:val="20"/>
                <w:lang w:val="en-CA"/>
              </w:rPr>
              <w:t>Configure two SRS resource sets for CB or NCB.</w:t>
            </w:r>
          </w:p>
          <w:p w14:paraId="44078889" w14:textId="6403EE18" w:rsidR="00275FF7" w:rsidRPr="00275FF7" w:rsidRDefault="00275FF7" w:rsidP="00275FF7">
            <w:pPr>
              <w:pStyle w:val="ListParagraph"/>
              <w:numPr>
                <w:ilvl w:val="1"/>
                <w:numId w:val="35"/>
              </w:numPr>
              <w:overflowPunct w:val="0"/>
              <w:autoSpaceDE w:val="0"/>
              <w:autoSpaceDN w:val="0"/>
              <w:adjustRightInd w:val="0"/>
              <w:spacing w:after="180"/>
              <w:contextualSpacing/>
              <w:textAlignment w:val="baseline"/>
              <w:rPr>
                <w:i/>
                <w:iCs/>
                <w:lang w:val="en-CA"/>
              </w:rPr>
            </w:pPr>
            <w:r w:rsidRPr="004509A6">
              <w:rPr>
                <w:rFonts w:ascii="Times New Roman" w:hAnsi="Times New Roman"/>
                <w:i/>
                <w:iCs/>
                <w:sz w:val="20"/>
                <w:szCs w:val="20"/>
                <w:lang w:val="en-CA"/>
              </w:rPr>
              <w:t>FFS: Number of SRS resources of SRS resource set, and number of SRS ports of SRS resource</w:t>
            </w:r>
            <w:r w:rsidRPr="00FA6C31">
              <w:rPr>
                <w:i/>
                <w:iCs/>
                <w:lang w:val="en-CA"/>
              </w:rPr>
              <w:t xml:space="preserve"> </w:t>
            </w:r>
          </w:p>
        </w:tc>
      </w:tr>
    </w:tbl>
    <w:p w14:paraId="1D7AB6D1" w14:textId="77777777" w:rsidR="00275FF7" w:rsidRPr="0063086A" w:rsidRDefault="00275FF7" w:rsidP="00244F54">
      <w:pPr>
        <w:pStyle w:val="BodyText"/>
        <w:spacing w:after="0"/>
        <w:contextualSpacing/>
        <w:rPr>
          <w:rFonts w:eastAsiaTheme="minorEastAsia" w:cs="Times"/>
          <w:b/>
          <w:bCs/>
          <w:sz w:val="22"/>
          <w:szCs w:val="22"/>
          <w:lang w:eastAsia="zh-CN"/>
        </w:rPr>
      </w:pPr>
    </w:p>
    <w:p w14:paraId="72AB29B9" w14:textId="08354B23" w:rsidR="00DD4490" w:rsidRPr="00A67627" w:rsidRDefault="0063086A" w:rsidP="00FD7F80">
      <w:pPr>
        <w:pStyle w:val="BodyText"/>
        <w:spacing w:after="0"/>
        <w:ind w:firstLine="360"/>
        <w:contextualSpacing/>
        <w:rPr>
          <w:sz w:val="22"/>
          <w:szCs w:val="22"/>
        </w:rPr>
      </w:pPr>
      <w:r w:rsidRPr="00A67627">
        <w:rPr>
          <w:sz w:val="22"/>
          <w:szCs w:val="22"/>
        </w:rPr>
        <w:t>For SDM STxMP PUSCH, two SRS resource sets are configured with two SRI/TPMI fields to indicate the precoders for NCB/CB-based transmission.</w:t>
      </w:r>
      <w:r w:rsidR="00DD4490" w:rsidRPr="00A67627">
        <w:rPr>
          <w:sz w:val="22"/>
          <w:szCs w:val="22"/>
        </w:rPr>
        <w:t xml:space="preserve"> The number of SRS resources/ports per resource set was discussed last </w:t>
      </w:r>
      <w:r w:rsidR="00DD4490" w:rsidRPr="00A67627">
        <w:rPr>
          <w:sz w:val="22"/>
          <w:szCs w:val="22"/>
        </w:rPr>
        <w:lastRenderedPageBreak/>
        <w:t xml:space="preserve">meeting, and it remains FFS whether both resource sets should be restricted to have the same number of resources/ports. </w:t>
      </w:r>
    </w:p>
    <w:p w14:paraId="0399B26E" w14:textId="279AB734" w:rsidR="00AD289E" w:rsidRDefault="0063086A" w:rsidP="00FD7F80">
      <w:pPr>
        <w:pStyle w:val="BodyText"/>
        <w:spacing w:after="0"/>
        <w:ind w:firstLine="360"/>
        <w:contextualSpacing/>
        <w:rPr>
          <w:rFonts w:eastAsia="DengXian"/>
          <w:sz w:val="22"/>
          <w:szCs w:val="22"/>
          <w:lang w:eastAsia="zh-CN"/>
        </w:rPr>
      </w:pPr>
      <w:r w:rsidRPr="00A67627">
        <w:rPr>
          <w:sz w:val="22"/>
          <w:szCs w:val="22"/>
        </w:rPr>
        <w:t xml:space="preserve"> This issue depends on the panel configurations at the UE</w:t>
      </w:r>
      <w:r w:rsidR="008C7F24" w:rsidRPr="00A67627">
        <w:rPr>
          <w:sz w:val="22"/>
          <w:szCs w:val="22"/>
        </w:rPr>
        <w:t xml:space="preserve">, and whether Rel-18 expects UEs to have panels with </w:t>
      </w:r>
      <w:r w:rsidR="00BA656F" w:rsidRPr="00A67627">
        <w:rPr>
          <w:sz w:val="22"/>
          <w:szCs w:val="22"/>
        </w:rPr>
        <w:t>different capabilities</w:t>
      </w:r>
      <w:r w:rsidRPr="00A67627">
        <w:rPr>
          <w:sz w:val="22"/>
          <w:szCs w:val="22"/>
        </w:rPr>
        <w:t xml:space="preserve">. </w:t>
      </w:r>
      <w:r w:rsidRPr="00A67627">
        <w:rPr>
          <w:rFonts w:eastAsia="DengXian"/>
          <w:sz w:val="22"/>
          <w:szCs w:val="22"/>
          <w:lang w:eastAsia="zh-CN"/>
        </w:rPr>
        <w:t>In Rel-17</w:t>
      </w:r>
      <w:r w:rsidR="00A51C59">
        <w:rPr>
          <w:rFonts w:eastAsia="DengXian"/>
          <w:sz w:val="22"/>
          <w:szCs w:val="22"/>
          <w:lang w:eastAsia="zh-CN"/>
        </w:rPr>
        <w:t xml:space="preserve"> unified TCI for sTRP</w:t>
      </w:r>
      <w:r w:rsidRPr="00A67627">
        <w:rPr>
          <w:rFonts w:eastAsia="DengXian"/>
          <w:sz w:val="22"/>
          <w:szCs w:val="22"/>
          <w:lang w:eastAsia="zh-CN"/>
        </w:rPr>
        <w:t>, it was agreed to support UE capability value set reporting, where the UE reports its maximum number of SRS ports per capability value set</w:t>
      </w:r>
      <w:r w:rsidR="00EC1910" w:rsidRPr="00A67627">
        <w:rPr>
          <w:rFonts w:eastAsia="DengXian"/>
          <w:sz w:val="22"/>
          <w:szCs w:val="22"/>
          <w:lang w:eastAsia="zh-CN"/>
        </w:rPr>
        <w:t>. The UE indicates its support for this Rel-17 feature as part of its capability</w:t>
      </w:r>
      <w:r w:rsidR="00573F78" w:rsidRPr="00A67627">
        <w:rPr>
          <w:rFonts w:eastAsia="DengXian"/>
          <w:sz w:val="22"/>
          <w:szCs w:val="22"/>
          <w:lang w:eastAsia="zh-CN"/>
        </w:rPr>
        <w:t xml:space="preserve"> signalling</w:t>
      </w:r>
      <w:r w:rsidR="00EC1910" w:rsidRPr="00A67627">
        <w:rPr>
          <w:rFonts w:eastAsia="DengXian"/>
          <w:sz w:val="22"/>
          <w:szCs w:val="22"/>
          <w:lang w:eastAsia="zh-CN"/>
        </w:rPr>
        <w:t>, and</w:t>
      </w:r>
      <w:r w:rsidR="00BF7C0C" w:rsidRPr="00A67627">
        <w:rPr>
          <w:rFonts w:eastAsia="DengXian"/>
          <w:sz w:val="22"/>
          <w:szCs w:val="22"/>
          <w:lang w:eastAsia="zh-CN"/>
        </w:rPr>
        <w:t xml:space="preserve"> </w:t>
      </w:r>
      <w:r w:rsidR="00573F78" w:rsidRPr="00A67627">
        <w:rPr>
          <w:rFonts w:eastAsia="DengXian"/>
          <w:sz w:val="22"/>
          <w:szCs w:val="22"/>
          <w:lang w:eastAsia="zh-CN"/>
        </w:rPr>
        <w:t xml:space="preserve">the UE may include a 2 bit </w:t>
      </w:r>
      <w:r w:rsidR="00E57A3E" w:rsidRPr="00A67627">
        <w:rPr>
          <w:rFonts w:eastAsia="DengXian"/>
          <w:sz w:val="22"/>
          <w:szCs w:val="22"/>
          <w:lang w:eastAsia="zh-CN"/>
        </w:rPr>
        <w:t xml:space="preserve">capability index per CRI when the UE reports RSRP </w:t>
      </w:r>
      <w:r w:rsidR="00BF7C0C" w:rsidRPr="00A67627">
        <w:rPr>
          <w:rFonts w:eastAsia="DengXian"/>
          <w:sz w:val="22"/>
          <w:szCs w:val="22"/>
          <w:lang w:eastAsia="zh-CN"/>
        </w:rPr>
        <w:t>(</w:t>
      </w:r>
      <w:r w:rsidR="00256C4D" w:rsidRPr="00A67627">
        <w:rPr>
          <w:rFonts w:eastAsia="DengXian"/>
          <w:sz w:val="22"/>
          <w:szCs w:val="22"/>
          <w:lang w:eastAsia="zh-CN"/>
        </w:rPr>
        <w:t>38.214</w:t>
      </w:r>
      <w:r w:rsidR="00785D33" w:rsidRPr="00A67627">
        <w:rPr>
          <w:rFonts w:eastAsia="DengXian"/>
          <w:sz w:val="22"/>
          <w:szCs w:val="22"/>
          <w:lang w:eastAsia="zh-CN"/>
        </w:rPr>
        <w:t xml:space="preserve"> 5.2.1.4.3: </w:t>
      </w:r>
      <w:r w:rsidR="00785D33" w:rsidRPr="00A67627">
        <w:rPr>
          <w:rFonts w:eastAsia="DengXian"/>
          <w:i/>
          <w:iCs/>
          <w:sz w:val="22"/>
          <w:szCs w:val="22"/>
          <w:lang w:eastAsia="zh-CN"/>
        </w:rPr>
        <w:t>“w</w:t>
      </w:r>
      <w:r w:rsidR="00785D33" w:rsidRPr="00A67627">
        <w:rPr>
          <w:i/>
          <w:iCs/>
          <w:sz w:val="22"/>
          <w:szCs w:val="22"/>
        </w:rPr>
        <w:t>hen the UE is configured with a CSI-ReportConfig with the higher layer parameter reportQuantity set to 'cri-RSRP</w:t>
      </w:r>
      <w:r w:rsidR="003B7B8A" w:rsidRPr="00A67627">
        <w:rPr>
          <w:i/>
          <w:iCs/>
          <w:sz w:val="22"/>
          <w:szCs w:val="22"/>
        </w:rPr>
        <w:t>-</w:t>
      </w:r>
      <w:r w:rsidR="00785D33" w:rsidRPr="00A67627">
        <w:rPr>
          <w:i/>
          <w:iCs/>
          <w:sz w:val="22"/>
          <w:szCs w:val="22"/>
        </w:rPr>
        <w:t>Index' or 'ssb-Index-RSRP-Index'</w:t>
      </w:r>
      <w:r w:rsidR="003B7B8A" w:rsidRPr="00A67627">
        <w:rPr>
          <w:i/>
          <w:iCs/>
          <w:sz w:val="22"/>
          <w:szCs w:val="22"/>
        </w:rPr>
        <w:t>,</w:t>
      </w:r>
      <w:r w:rsidR="00785D33" w:rsidRPr="00A67627">
        <w:rPr>
          <w:i/>
          <w:iCs/>
          <w:sz w:val="22"/>
          <w:szCs w:val="22"/>
        </w:rPr>
        <w:t xml:space="preserve"> an index of UE capability value set, indicating the maximum supported number of SRS antenna ports, is reported along with the pair of SSBRI/CRI and L1-RSRP”</w:t>
      </w:r>
      <w:r w:rsidR="00BF7C0C" w:rsidRPr="00A67627">
        <w:rPr>
          <w:i/>
          <w:iCs/>
          <w:sz w:val="22"/>
          <w:szCs w:val="22"/>
        </w:rPr>
        <w:t>).</w:t>
      </w:r>
      <w:r w:rsidR="00707353" w:rsidRPr="00A67627">
        <w:rPr>
          <w:rFonts w:eastAsia="DengXian"/>
          <w:sz w:val="22"/>
          <w:szCs w:val="22"/>
          <w:lang w:eastAsia="zh-CN"/>
        </w:rPr>
        <w:t xml:space="preserve"> </w:t>
      </w:r>
    </w:p>
    <w:p w14:paraId="0DFD6BAA" w14:textId="5D2F88A3" w:rsidR="00A67627" w:rsidRPr="00110AC3" w:rsidRDefault="0063086A" w:rsidP="00FD7F80">
      <w:pPr>
        <w:pStyle w:val="BodyText"/>
        <w:spacing w:after="0"/>
        <w:ind w:firstLine="360"/>
        <w:contextualSpacing/>
        <w:rPr>
          <w:rFonts w:eastAsia="DengXian"/>
          <w:sz w:val="22"/>
          <w:szCs w:val="22"/>
          <w:lang w:eastAsia="zh-CN"/>
        </w:rPr>
      </w:pPr>
      <w:r w:rsidRPr="00A67627">
        <w:rPr>
          <w:rFonts w:eastAsia="DengXian"/>
          <w:sz w:val="22"/>
          <w:szCs w:val="22"/>
          <w:lang w:eastAsia="zh-CN"/>
        </w:rPr>
        <w:t>Therefore, there is already specification support for UEs with heterogeneous panel configurations</w:t>
      </w:r>
      <w:r w:rsidR="0047134B" w:rsidRPr="00A67627">
        <w:rPr>
          <w:rFonts w:eastAsia="DengXian"/>
          <w:sz w:val="22"/>
          <w:szCs w:val="22"/>
          <w:lang w:eastAsia="zh-CN"/>
        </w:rPr>
        <w:t xml:space="preserve"> from Rel-17 so </w:t>
      </w:r>
      <w:r w:rsidR="000C3AD1" w:rsidRPr="00A67627">
        <w:rPr>
          <w:rFonts w:eastAsia="DengXian"/>
          <w:sz w:val="22"/>
          <w:szCs w:val="22"/>
          <w:lang w:eastAsia="zh-CN"/>
        </w:rPr>
        <w:t>it can also be supported for STxMP in Rel-18</w:t>
      </w:r>
      <w:r w:rsidRPr="00A67627">
        <w:rPr>
          <w:rFonts w:eastAsia="DengXian"/>
          <w:sz w:val="22"/>
          <w:szCs w:val="22"/>
          <w:lang w:eastAsia="zh-CN"/>
        </w:rPr>
        <w:t xml:space="preserve">. </w:t>
      </w:r>
    </w:p>
    <w:p w14:paraId="629AD38D" w14:textId="77777777" w:rsidR="00293726" w:rsidRDefault="00293726" w:rsidP="0063086A">
      <w:pPr>
        <w:spacing w:after="0"/>
        <w:contextualSpacing/>
        <w:jc w:val="both"/>
        <w:rPr>
          <w:rFonts w:ascii="Times" w:hAnsi="Times" w:cs="Times"/>
          <w:b/>
          <w:i/>
          <w:sz w:val="22"/>
          <w:lang w:val="en-US"/>
        </w:rPr>
      </w:pPr>
    </w:p>
    <w:p w14:paraId="1380C216" w14:textId="74F47E36" w:rsidR="0063086A" w:rsidRPr="0039094F" w:rsidRDefault="0063086A" w:rsidP="0063086A">
      <w:pPr>
        <w:spacing w:after="0"/>
        <w:contextualSpacing/>
        <w:jc w:val="both"/>
        <w:rPr>
          <w:rFonts w:ascii="Times" w:hAnsi="Times" w:cs="Times"/>
          <w:i/>
          <w:sz w:val="22"/>
          <w:lang w:val="en-US"/>
        </w:rPr>
      </w:pPr>
      <w:r w:rsidRPr="0039094F">
        <w:rPr>
          <w:rFonts w:ascii="Times" w:hAnsi="Times" w:cs="Times"/>
          <w:b/>
          <w:i/>
          <w:sz w:val="22"/>
          <w:lang w:val="en-US"/>
        </w:rPr>
        <w:t xml:space="preserve">Observation </w:t>
      </w:r>
      <w:r>
        <w:rPr>
          <w:rFonts w:ascii="Times" w:hAnsi="Times" w:cs="Times"/>
          <w:b/>
          <w:i/>
          <w:sz w:val="22"/>
          <w:lang w:val="en-US"/>
        </w:rPr>
        <w:t>1</w:t>
      </w:r>
      <w:r w:rsidRPr="0039094F">
        <w:rPr>
          <w:rFonts w:ascii="Times" w:hAnsi="Times" w:cs="Times"/>
          <w:b/>
          <w:i/>
          <w:sz w:val="22"/>
          <w:lang w:val="en-US"/>
        </w:rPr>
        <w:t>:</w:t>
      </w:r>
      <w:r w:rsidRPr="0039094F">
        <w:rPr>
          <w:rFonts w:ascii="Times" w:hAnsi="Times" w:cs="Times"/>
          <w:i/>
          <w:sz w:val="22"/>
          <w:lang w:val="en-US"/>
        </w:rPr>
        <w:t xml:space="preserve"> Rel-17 supports UE capability value s</w:t>
      </w:r>
      <w:r>
        <w:rPr>
          <w:rFonts w:ascii="Times" w:hAnsi="Times" w:cs="Times"/>
          <w:i/>
          <w:sz w:val="22"/>
          <w:lang w:val="en-US"/>
        </w:rPr>
        <w:t xml:space="preserve">et reporting for heterogeneous panel configurations. </w:t>
      </w:r>
    </w:p>
    <w:p w14:paraId="4DA29258" w14:textId="77777777" w:rsidR="0063086A" w:rsidRPr="0039094F" w:rsidRDefault="0063086A" w:rsidP="0063086A">
      <w:pPr>
        <w:spacing w:after="0"/>
        <w:contextualSpacing/>
        <w:jc w:val="both"/>
        <w:rPr>
          <w:rFonts w:ascii="Times" w:hAnsi="Times" w:cs="Times"/>
          <w:i/>
          <w:sz w:val="22"/>
          <w:lang w:val="en-US"/>
        </w:rPr>
      </w:pPr>
    </w:p>
    <w:p w14:paraId="0B2F6F96" w14:textId="39C8014D" w:rsidR="0063086A" w:rsidRPr="006E5235" w:rsidRDefault="0063086A" w:rsidP="006E5235">
      <w:pPr>
        <w:spacing w:after="0"/>
        <w:contextualSpacing/>
        <w:jc w:val="both"/>
        <w:rPr>
          <w:rFonts w:ascii="Times" w:hAnsi="Times" w:cs="Times"/>
          <w:i/>
          <w:sz w:val="22"/>
        </w:rPr>
      </w:pPr>
      <w:r w:rsidRPr="00B17F36">
        <w:rPr>
          <w:rFonts w:ascii="Times" w:hAnsi="Times" w:cs="Times"/>
          <w:b/>
          <w:i/>
          <w:sz w:val="22"/>
        </w:rPr>
        <w:t xml:space="preserve">Proposal </w:t>
      </w:r>
      <w:r>
        <w:rPr>
          <w:rFonts w:ascii="Times" w:hAnsi="Times" w:cs="Times"/>
          <w:b/>
          <w:i/>
          <w:sz w:val="22"/>
        </w:rPr>
        <w:t>1</w:t>
      </w:r>
      <w:r w:rsidRPr="00B17F36">
        <w:rPr>
          <w:rFonts w:ascii="Times" w:hAnsi="Times" w:cs="Times"/>
          <w:b/>
          <w:i/>
          <w:sz w:val="22"/>
        </w:rPr>
        <w:t xml:space="preserve">: </w:t>
      </w:r>
      <w:r w:rsidR="00CF5D27" w:rsidRPr="00CF5D27">
        <w:rPr>
          <w:rFonts w:ascii="Times" w:hAnsi="Times" w:cs="Times"/>
          <w:bCs/>
          <w:i/>
          <w:sz w:val="22"/>
        </w:rPr>
        <w:t xml:space="preserve">For STxMP, </w:t>
      </w:r>
      <w:r w:rsidR="00293726">
        <w:rPr>
          <w:rFonts w:ascii="Times" w:hAnsi="Times" w:cs="Times"/>
          <w:bCs/>
          <w:i/>
          <w:sz w:val="22"/>
        </w:rPr>
        <w:t>the n</w:t>
      </w:r>
      <w:r w:rsidR="00293726" w:rsidRPr="008C3510">
        <w:rPr>
          <w:rFonts w:ascii="Times" w:hAnsi="Times" w:cs="Times"/>
          <w:bCs/>
          <w:i/>
          <w:sz w:val="22"/>
        </w:rPr>
        <w:t xml:space="preserve">umber </w:t>
      </w:r>
      <w:r w:rsidRPr="008C3510">
        <w:rPr>
          <w:rFonts w:ascii="Times" w:hAnsi="Times" w:cs="Times"/>
          <w:bCs/>
          <w:i/>
          <w:sz w:val="22"/>
        </w:rPr>
        <w:t>of SRS resources</w:t>
      </w:r>
      <w:r w:rsidR="00AC7D4D">
        <w:rPr>
          <w:rFonts w:ascii="Times" w:hAnsi="Times" w:cs="Times"/>
          <w:bCs/>
          <w:i/>
          <w:sz w:val="22"/>
        </w:rPr>
        <w:t xml:space="preserve"> or ports</w:t>
      </w:r>
      <w:r w:rsidRPr="008C3510">
        <w:rPr>
          <w:rFonts w:ascii="Times" w:hAnsi="Times" w:cs="Times"/>
          <w:bCs/>
          <w:i/>
          <w:sz w:val="22"/>
        </w:rPr>
        <w:t xml:space="preserve"> in two SRS resource sets can be different</w:t>
      </w:r>
      <w:r>
        <w:rPr>
          <w:rFonts w:ascii="Times" w:hAnsi="Times" w:cs="Times"/>
          <w:bCs/>
          <w:i/>
          <w:sz w:val="22"/>
        </w:rPr>
        <w:t>.</w:t>
      </w:r>
    </w:p>
    <w:p w14:paraId="6FF7C6DF" w14:textId="77777777" w:rsidR="005F4850" w:rsidRDefault="005F4850" w:rsidP="005F4850">
      <w:pPr>
        <w:pStyle w:val="BodyText"/>
        <w:spacing w:after="0"/>
        <w:contextualSpacing/>
        <w:rPr>
          <w:rFonts w:eastAsiaTheme="minorEastAsia" w:cs="Times"/>
          <w:b/>
          <w:bCs/>
          <w:sz w:val="22"/>
          <w:szCs w:val="22"/>
          <w:highlight w:val="lightGray"/>
          <w:lang w:eastAsia="zh-CN"/>
        </w:rPr>
      </w:pPr>
    </w:p>
    <w:p w14:paraId="7105BD49" w14:textId="293EA446" w:rsidR="00F536A1" w:rsidRPr="005F4850" w:rsidRDefault="005F4850" w:rsidP="00F536A1">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SRI/TPMI field</w:t>
      </w:r>
      <w:r w:rsidR="001A4E24">
        <w:rPr>
          <w:rFonts w:eastAsiaTheme="minorEastAsia" w:cs="Times"/>
          <w:b/>
          <w:bCs/>
          <w:sz w:val="22"/>
          <w:szCs w:val="22"/>
          <w:highlight w:val="lightGray"/>
          <w:lang w:eastAsia="zh-CN"/>
        </w:rPr>
        <w:t xml:space="preserve"> sizes</w:t>
      </w:r>
    </w:p>
    <w:p w14:paraId="5586308D" w14:textId="077C16C7" w:rsidR="000E59D5" w:rsidRDefault="0014394D" w:rsidP="00FD7F80">
      <w:pPr>
        <w:pStyle w:val="BodyText"/>
        <w:spacing w:after="0"/>
        <w:ind w:firstLine="360"/>
        <w:contextualSpacing/>
        <w:rPr>
          <w:rFonts w:cs="Times"/>
          <w:iCs/>
          <w:sz w:val="22"/>
        </w:rPr>
      </w:pPr>
      <w:r>
        <w:rPr>
          <w:rFonts w:cs="Times"/>
          <w:iCs/>
          <w:sz w:val="22"/>
        </w:rPr>
        <w:t xml:space="preserve">In the e-mail discussion leading to </w:t>
      </w:r>
      <w:r w:rsidR="00051521">
        <w:rPr>
          <w:rFonts w:cs="Times"/>
          <w:iCs/>
          <w:sz w:val="22"/>
        </w:rPr>
        <w:t>RAN</w:t>
      </w:r>
      <w:r w:rsidR="00311691">
        <w:rPr>
          <w:rFonts w:cs="Times"/>
          <w:iCs/>
          <w:sz w:val="22"/>
        </w:rPr>
        <w:t>1 #112</w:t>
      </w:r>
      <w:r>
        <w:rPr>
          <w:rFonts w:cs="Times"/>
          <w:iCs/>
          <w:sz w:val="22"/>
        </w:rPr>
        <w:t xml:space="preserve">, </w:t>
      </w:r>
      <w:r w:rsidR="007F5F59">
        <w:rPr>
          <w:rFonts w:cs="Times"/>
          <w:iCs/>
          <w:sz w:val="22"/>
        </w:rPr>
        <w:t xml:space="preserve">FL further </w:t>
      </w:r>
      <w:r w:rsidR="002E153D">
        <w:rPr>
          <w:rFonts w:cs="Times"/>
          <w:iCs/>
          <w:sz w:val="22"/>
        </w:rPr>
        <w:t>discussed</w:t>
      </w:r>
      <w:r w:rsidR="008D0945">
        <w:rPr>
          <w:rFonts w:cs="Times"/>
          <w:iCs/>
          <w:sz w:val="22"/>
        </w:rPr>
        <w:t xml:space="preserve"> </w:t>
      </w:r>
      <w:r w:rsidR="007F5F59">
        <w:rPr>
          <w:rFonts w:cs="Times"/>
          <w:iCs/>
          <w:sz w:val="22"/>
        </w:rPr>
        <w:t>two alternatives</w:t>
      </w:r>
      <w:r w:rsidR="002E153D">
        <w:rPr>
          <w:rFonts w:cs="Times"/>
          <w:iCs/>
          <w:sz w:val="22"/>
        </w:rPr>
        <w:t xml:space="preserve"> for the design of the TPMI/SRI fields</w:t>
      </w:r>
      <w:r w:rsidR="007A23BB">
        <w:rPr>
          <w:rFonts w:cs="Times"/>
          <w:iCs/>
          <w:sz w:val="22"/>
        </w:rPr>
        <w:t>:</w:t>
      </w:r>
    </w:p>
    <w:tbl>
      <w:tblPr>
        <w:tblStyle w:val="TableGrid"/>
        <w:tblW w:w="0" w:type="auto"/>
        <w:tblLook w:val="04A0" w:firstRow="1" w:lastRow="0" w:firstColumn="1" w:lastColumn="0" w:noHBand="0" w:noVBand="1"/>
      </w:tblPr>
      <w:tblGrid>
        <w:gridCol w:w="10160"/>
      </w:tblGrid>
      <w:tr w:rsidR="007E6D07" w14:paraId="2CCED5BC" w14:textId="77777777" w:rsidTr="007E6D07">
        <w:tc>
          <w:tcPr>
            <w:tcW w:w="10160" w:type="dxa"/>
          </w:tcPr>
          <w:p w14:paraId="487D7C27" w14:textId="77777777" w:rsidR="007E6D07" w:rsidRPr="008F6055" w:rsidRDefault="007E6D07" w:rsidP="007E6D07">
            <w:pPr>
              <w:pStyle w:val="00Text"/>
              <w:rPr>
                <w:rFonts w:ascii="Times" w:hAnsi="Times" w:cs="Times"/>
                <w:i/>
                <w:iCs/>
                <w:sz w:val="20"/>
                <w:szCs w:val="20"/>
              </w:rPr>
            </w:pPr>
            <w:r w:rsidRPr="008F6055">
              <w:rPr>
                <w:rFonts w:ascii="Times" w:hAnsi="Times" w:cs="Times"/>
                <w:i/>
                <w:iCs/>
                <w:sz w:val="20"/>
                <w:szCs w:val="20"/>
              </w:rPr>
              <w:t>Alt1: The size of the first TMPI/SRI is determined based on the maximal of {the maximal number of layers of sTRP, the maximal number of layers of the first SRS resource set in SDM} no matter which scheme (sTRP or SDM) is indicated by the DCI.</w:t>
            </w:r>
          </w:p>
          <w:p w14:paraId="3E9D1F84" w14:textId="4089BF0F" w:rsidR="007E6D07" w:rsidRPr="007E6D07" w:rsidRDefault="007E6D07" w:rsidP="007E6D07">
            <w:pPr>
              <w:pStyle w:val="00Text"/>
            </w:pPr>
            <w:r w:rsidRPr="008F6055">
              <w:rPr>
                <w:rFonts w:ascii="Times" w:hAnsi="Times" w:cs="Times"/>
                <w:i/>
                <w:iCs/>
                <w:sz w:val="20"/>
                <w:szCs w:val="20"/>
              </w:rPr>
              <w:t>Alt2: The size of the first TPMI/SRI is determined based on the maximal number of layers of sTRP when the DCI indicates sTRP transmission, while the size of the first TPMI/SRI is determined based on the maximal number of layers of the first SRS resource set in SDM when the DCI indicates SDM transmission.</w:t>
            </w:r>
            <w:r>
              <w:t xml:space="preserve"> </w:t>
            </w:r>
          </w:p>
        </w:tc>
      </w:tr>
    </w:tbl>
    <w:p w14:paraId="7C62A007" w14:textId="77777777" w:rsidR="00297441" w:rsidRDefault="00297441" w:rsidP="00297441">
      <w:pPr>
        <w:pStyle w:val="BodyText"/>
        <w:spacing w:after="0"/>
        <w:ind w:firstLine="360"/>
        <w:contextualSpacing/>
        <w:rPr>
          <w:rFonts w:eastAsia="DengXian"/>
          <w:sz w:val="22"/>
          <w:szCs w:val="22"/>
          <w:lang w:eastAsia="zh-CN"/>
        </w:rPr>
      </w:pPr>
    </w:p>
    <w:p w14:paraId="5FC39EB6" w14:textId="6689605C" w:rsidR="00FA0808" w:rsidRDefault="00EA6C8C" w:rsidP="00FD7F80">
      <w:pPr>
        <w:pStyle w:val="BodyText"/>
        <w:spacing w:after="0"/>
        <w:ind w:firstLine="360"/>
        <w:contextualSpacing/>
        <w:rPr>
          <w:rFonts w:eastAsia="DengXian"/>
          <w:sz w:val="22"/>
          <w:szCs w:val="22"/>
          <w:lang w:eastAsia="zh-CN"/>
        </w:rPr>
      </w:pPr>
      <w:r>
        <w:rPr>
          <w:rFonts w:eastAsia="DengXian"/>
          <w:sz w:val="22"/>
          <w:szCs w:val="22"/>
          <w:lang w:eastAsia="zh-CN"/>
        </w:rPr>
        <w:t xml:space="preserve">In Alt1, the size of the TPMI/SRI field is </w:t>
      </w:r>
      <w:r w:rsidR="00FB45EC">
        <w:rPr>
          <w:rFonts w:eastAsia="DengXian"/>
          <w:sz w:val="22"/>
          <w:szCs w:val="22"/>
          <w:lang w:eastAsia="zh-CN"/>
        </w:rPr>
        <w:t xml:space="preserve">independent of the transmission scheme indicated in the DCI (sTRP or </w:t>
      </w:r>
      <w:r w:rsidR="007425C4">
        <w:rPr>
          <w:rFonts w:eastAsia="DengXian"/>
          <w:sz w:val="22"/>
          <w:szCs w:val="22"/>
          <w:lang w:eastAsia="zh-CN"/>
        </w:rPr>
        <w:t>SDM</w:t>
      </w:r>
      <w:r w:rsidR="00FB45EC">
        <w:rPr>
          <w:rFonts w:eastAsia="DengXian"/>
          <w:sz w:val="22"/>
          <w:szCs w:val="22"/>
          <w:lang w:eastAsia="zh-CN"/>
        </w:rPr>
        <w:t xml:space="preserve">). </w:t>
      </w:r>
      <w:r w:rsidR="007425C4">
        <w:rPr>
          <w:rFonts w:eastAsia="DengXian"/>
          <w:sz w:val="22"/>
          <w:szCs w:val="22"/>
          <w:lang w:eastAsia="zh-CN"/>
        </w:rPr>
        <w:t xml:space="preserve">The size depends on the maximum between the </w:t>
      </w:r>
      <w:r w:rsidR="00471B5B">
        <w:rPr>
          <w:rFonts w:eastAsia="DengXian"/>
          <w:sz w:val="22"/>
          <w:szCs w:val="22"/>
          <w:lang w:eastAsia="zh-CN"/>
        </w:rPr>
        <w:t xml:space="preserve">number of layers for </w:t>
      </w:r>
      <w:r w:rsidR="007425C4">
        <w:rPr>
          <w:rFonts w:eastAsia="DengXian"/>
          <w:sz w:val="22"/>
          <w:szCs w:val="22"/>
          <w:lang w:eastAsia="zh-CN"/>
        </w:rPr>
        <w:t>sTRP and SDM</w:t>
      </w:r>
      <w:r w:rsidR="00471B5B">
        <w:rPr>
          <w:rFonts w:eastAsia="DengXian"/>
          <w:sz w:val="22"/>
          <w:szCs w:val="22"/>
          <w:lang w:eastAsia="zh-CN"/>
        </w:rPr>
        <w:t>.</w:t>
      </w:r>
      <w:r w:rsidR="00660669">
        <w:rPr>
          <w:rFonts w:eastAsia="DengXian"/>
          <w:sz w:val="22"/>
          <w:szCs w:val="22"/>
          <w:lang w:eastAsia="zh-CN"/>
        </w:rPr>
        <w:t xml:space="preserve"> In case</w:t>
      </w:r>
      <w:r w:rsidR="00297441">
        <w:rPr>
          <w:rFonts w:eastAsia="DengXian"/>
          <w:sz w:val="22"/>
          <w:szCs w:val="22"/>
          <w:lang w:eastAsia="zh-CN"/>
        </w:rPr>
        <w:t>,</w:t>
      </w:r>
      <w:r w:rsidR="00660669">
        <w:rPr>
          <w:rFonts w:eastAsia="DengXian"/>
          <w:sz w:val="22"/>
          <w:szCs w:val="22"/>
          <w:lang w:eastAsia="zh-CN"/>
        </w:rPr>
        <w:t xml:space="preserve"> the fields are larger than the number of resources, zero padding is necessary.</w:t>
      </w:r>
      <w:r w:rsidR="00471B5B">
        <w:rPr>
          <w:rFonts w:eastAsia="DengXian"/>
          <w:sz w:val="22"/>
          <w:szCs w:val="22"/>
          <w:lang w:eastAsia="zh-CN"/>
        </w:rPr>
        <w:t xml:space="preserve"> </w:t>
      </w:r>
      <w:r w:rsidR="002E153D">
        <w:rPr>
          <w:rFonts w:eastAsia="DengXian"/>
          <w:sz w:val="22"/>
          <w:szCs w:val="22"/>
          <w:lang w:eastAsia="zh-CN"/>
        </w:rPr>
        <w:t xml:space="preserve">In Alt2, </w:t>
      </w:r>
      <w:r w:rsidR="000131B9">
        <w:rPr>
          <w:rFonts w:eastAsia="DengXian"/>
          <w:sz w:val="22"/>
          <w:szCs w:val="22"/>
          <w:lang w:eastAsia="zh-CN"/>
        </w:rPr>
        <w:t xml:space="preserve">the size of the TPMI/SRI fields depend on the selected transmission scheme. </w:t>
      </w:r>
      <w:r w:rsidR="007B1AA3">
        <w:rPr>
          <w:rFonts w:eastAsia="DengXian"/>
          <w:sz w:val="22"/>
          <w:szCs w:val="22"/>
          <w:lang w:eastAsia="zh-CN"/>
        </w:rPr>
        <w:t xml:space="preserve">Zero padding is avoided but the UE’s decoding complexity increases since the DCI does not have a fixed size. In our view, it is preferrable to avoid dynamically changing the DCI size, and we prefer Alt1. </w:t>
      </w:r>
    </w:p>
    <w:p w14:paraId="6C4B31C9" w14:textId="0DAECF32" w:rsidR="00FA0808" w:rsidRDefault="00FA0808" w:rsidP="00FE73E2">
      <w:pPr>
        <w:pStyle w:val="BodyText"/>
        <w:spacing w:after="0"/>
        <w:contextualSpacing/>
        <w:rPr>
          <w:rFonts w:eastAsia="DengXian"/>
          <w:sz w:val="22"/>
          <w:szCs w:val="22"/>
          <w:lang w:eastAsia="zh-CN"/>
        </w:rPr>
      </w:pPr>
    </w:p>
    <w:p w14:paraId="4E824D9F" w14:textId="653E321F" w:rsidR="008F6055" w:rsidRDefault="00D44267" w:rsidP="008F6055">
      <w:pPr>
        <w:spacing w:after="0"/>
        <w:contextualSpacing/>
        <w:jc w:val="both"/>
        <w:rPr>
          <w:rFonts w:ascii="Times" w:hAnsi="Times" w:cs="Times"/>
          <w:i/>
          <w:sz w:val="22"/>
        </w:rPr>
      </w:pPr>
      <w:r w:rsidRPr="00B17F36">
        <w:rPr>
          <w:rFonts w:ascii="Times" w:hAnsi="Times" w:cs="Times"/>
          <w:b/>
          <w:i/>
          <w:sz w:val="22"/>
        </w:rPr>
        <w:t xml:space="preserve">Observation </w:t>
      </w:r>
      <w:r w:rsidR="0076005A">
        <w:rPr>
          <w:rFonts w:ascii="Times" w:hAnsi="Times" w:cs="Times"/>
          <w:b/>
          <w:i/>
          <w:sz w:val="22"/>
        </w:rPr>
        <w:t>2</w:t>
      </w:r>
      <w:r w:rsidRPr="00B17F36">
        <w:rPr>
          <w:rFonts w:ascii="Times" w:hAnsi="Times" w:cs="Times"/>
          <w:b/>
          <w:i/>
          <w:sz w:val="22"/>
        </w:rPr>
        <w:t>:</w:t>
      </w:r>
      <w:r w:rsidRPr="00B17F36">
        <w:rPr>
          <w:rFonts w:ascii="Times" w:hAnsi="Times" w:cs="Times"/>
          <w:i/>
          <w:sz w:val="22"/>
        </w:rPr>
        <w:t xml:space="preserve"> </w:t>
      </w:r>
      <w:r w:rsidR="008F6055">
        <w:rPr>
          <w:rFonts w:ascii="Times" w:hAnsi="Times" w:cs="Times"/>
          <w:i/>
          <w:sz w:val="22"/>
        </w:rPr>
        <w:t xml:space="preserve">Dynamically changing the DCI size increases the UE’s decoding complexity. </w:t>
      </w:r>
      <w:r>
        <w:rPr>
          <w:rFonts w:ascii="Times" w:hAnsi="Times" w:cs="Times"/>
          <w:i/>
          <w:sz w:val="22"/>
        </w:rPr>
        <w:t xml:space="preserve"> </w:t>
      </w:r>
      <w:r w:rsidRPr="00B17F36">
        <w:rPr>
          <w:rFonts w:ascii="Times" w:hAnsi="Times" w:cs="Times"/>
          <w:i/>
          <w:sz w:val="22"/>
        </w:rPr>
        <w:t xml:space="preserve">   </w:t>
      </w:r>
    </w:p>
    <w:p w14:paraId="3235602A" w14:textId="77777777" w:rsidR="008F6055" w:rsidRDefault="008F6055" w:rsidP="008F6055">
      <w:pPr>
        <w:spacing w:after="0"/>
        <w:contextualSpacing/>
        <w:jc w:val="both"/>
        <w:rPr>
          <w:rFonts w:ascii="Times" w:hAnsi="Times" w:cs="Times"/>
          <w:i/>
          <w:sz w:val="22"/>
        </w:rPr>
      </w:pPr>
    </w:p>
    <w:p w14:paraId="0B099461" w14:textId="0AB16314" w:rsidR="00575506" w:rsidRDefault="00D44267" w:rsidP="00BE1A2D">
      <w:pPr>
        <w:spacing w:after="0"/>
        <w:contextualSpacing/>
        <w:jc w:val="both"/>
        <w:rPr>
          <w:rFonts w:ascii="Times" w:hAnsi="Times" w:cs="Times"/>
          <w:i/>
          <w:iCs/>
          <w:sz w:val="22"/>
          <w:szCs w:val="22"/>
        </w:rPr>
      </w:pPr>
      <w:r w:rsidRPr="00B17F36">
        <w:rPr>
          <w:rFonts w:ascii="Times" w:hAnsi="Times" w:cs="Times"/>
          <w:b/>
          <w:i/>
          <w:sz w:val="22"/>
        </w:rPr>
        <w:t xml:space="preserve">Proposal </w:t>
      </w:r>
      <w:r w:rsidR="0076005A">
        <w:rPr>
          <w:rFonts w:ascii="Times" w:hAnsi="Times" w:cs="Times"/>
          <w:b/>
          <w:i/>
          <w:sz w:val="22"/>
        </w:rPr>
        <w:t>2</w:t>
      </w:r>
      <w:r w:rsidRPr="00B17F36">
        <w:rPr>
          <w:rFonts w:ascii="Times" w:hAnsi="Times" w:cs="Times"/>
          <w:b/>
          <w:i/>
          <w:sz w:val="22"/>
        </w:rPr>
        <w:t xml:space="preserve">: </w:t>
      </w:r>
      <w:r w:rsidRPr="008F6055">
        <w:rPr>
          <w:rFonts w:ascii="Times" w:hAnsi="Times" w:cs="Times"/>
          <w:bCs/>
          <w:i/>
          <w:sz w:val="22"/>
          <w:szCs w:val="22"/>
        </w:rPr>
        <w:t xml:space="preserve">Support </w:t>
      </w:r>
      <w:r w:rsidR="008F6055" w:rsidRPr="008F6055">
        <w:rPr>
          <w:rFonts w:ascii="Times" w:hAnsi="Times" w:cs="Times"/>
          <w:i/>
          <w:iCs/>
          <w:sz w:val="22"/>
          <w:szCs w:val="22"/>
        </w:rPr>
        <w:t>Alt1</w:t>
      </w:r>
      <w:r w:rsidR="00FF2770">
        <w:rPr>
          <w:rFonts w:ascii="Times" w:hAnsi="Times" w:cs="Times"/>
          <w:i/>
          <w:iCs/>
          <w:sz w:val="22"/>
          <w:szCs w:val="22"/>
        </w:rPr>
        <w:t>, where</w:t>
      </w:r>
      <w:r w:rsidR="006E1644">
        <w:rPr>
          <w:rFonts w:ascii="Times" w:hAnsi="Times" w:cs="Times"/>
          <w:i/>
          <w:iCs/>
          <w:sz w:val="22"/>
          <w:szCs w:val="22"/>
        </w:rPr>
        <w:t xml:space="preserve"> t</w:t>
      </w:r>
      <w:r w:rsidR="008F6055" w:rsidRPr="008F6055">
        <w:rPr>
          <w:rFonts w:ascii="Times" w:hAnsi="Times" w:cs="Times"/>
          <w:i/>
          <w:iCs/>
          <w:sz w:val="22"/>
          <w:szCs w:val="22"/>
        </w:rPr>
        <w:t>he size of the first TMPI/SRI is determined based on the maximal of {the maximal number of layers of sTRP, the maximal number of layers of the first SRS resource set in SDM} no matter which scheme (sTRP or SDM) is indicated by the DCI.</w:t>
      </w:r>
    </w:p>
    <w:p w14:paraId="2CF3BB0F" w14:textId="4DDF6A19" w:rsidR="0076005A" w:rsidRDefault="0076005A" w:rsidP="00BE1A2D">
      <w:pPr>
        <w:spacing w:after="0"/>
        <w:contextualSpacing/>
        <w:jc w:val="both"/>
        <w:rPr>
          <w:rFonts w:ascii="Times" w:hAnsi="Times" w:cs="Times"/>
          <w:i/>
          <w:iCs/>
          <w:sz w:val="22"/>
          <w:szCs w:val="22"/>
        </w:rPr>
      </w:pPr>
    </w:p>
    <w:p w14:paraId="15424114" w14:textId="77777777" w:rsidR="0076005A" w:rsidRPr="00EA6ADC" w:rsidRDefault="0076005A" w:rsidP="0076005A">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maxRank configuration</w:t>
      </w:r>
    </w:p>
    <w:tbl>
      <w:tblPr>
        <w:tblStyle w:val="TableGrid"/>
        <w:tblW w:w="0" w:type="auto"/>
        <w:tblLook w:val="04A0" w:firstRow="1" w:lastRow="0" w:firstColumn="1" w:lastColumn="0" w:noHBand="0" w:noVBand="1"/>
      </w:tblPr>
      <w:tblGrid>
        <w:gridCol w:w="10160"/>
      </w:tblGrid>
      <w:tr w:rsidR="0076005A" w:rsidRPr="007B671A" w14:paraId="060F48C4" w14:textId="77777777" w:rsidTr="006B25FF">
        <w:tc>
          <w:tcPr>
            <w:tcW w:w="10160" w:type="dxa"/>
          </w:tcPr>
          <w:p w14:paraId="29C754D7" w14:textId="77777777" w:rsidR="0076005A" w:rsidRPr="007B671A" w:rsidRDefault="0076005A" w:rsidP="00FD7F80">
            <w:pPr>
              <w:spacing w:before="0" w:after="0"/>
              <w:contextualSpacing/>
              <w:rPr>
                <w:rFonts w:eastAsiaTheme="minorHAnsi"/>
                <w:b/>
                <w:bCs/>
                <w:i/>
                <w:iCs/>
                <w:highlight w:val="darkYellow"/>
                <w:lang w:val="en-US" w:eastAsia="x-none"/>
              </w:rPr>
            </w:pPr>
            <w:r w:rsidRPr="007B671A">
              <w:rPr>
                <w:b/>
                <w:bCs/>
                <w:i/>
                <w:iCs/>
                <w:highlight w:val="darkYellow"/>
                <w:lang w:eastAsia="x-none"/>
              </w:rPr>
              <w:t>Working Assumption</w:t>
            </w:r>
          </w:p>
          <w:p w14:paraId="5F0E74E6" w14:textId="77777777" w:rsidR="0076005A" w:rsidRPr="007B671A" w:rsidRDefault="0076005A" w:rsidP="00FD7F80">
            <w:pPr>
              <w:spacing w:before="0" w:after="0"/>
              <w:contextualSpacing/>
              <w:rPr>
                <w:i/>
                <w:iCs/>
                <w:lang w:val="en-CA"/>
              </w:rPr>
            </w:pPr>
            <w:r w:rsidRPr="007B671A">
              <w:rPr>
                <w:i/>
                <w:iCs/>
                <w:lang w:val="en-CA"/>
              </w:rPr>
              <w:t>For dynamic switching between STxMP SDM scheme and sTRP transmission, support the following:</w:t>
            </w:r>
          </w:p>
          <w:p w14:paraId="48A78F9E" w14:textId="77777777" w:rsidR="0076005A" w:rsidRPr="00FD7F80" w:rsidRDefault="0076005A" w:rsidP="00FD7F80">
            <w:pPr>
              <w:pStyle w:val="ListParagraph"/>
              <w:numPr>
                <w:ilvl w:val="0"/>
                <w:numId w:val="42"/>
              </w:numPr>
              <w:spacing w:before="0"/>
              <w:contextualSpacing/>
              <w:rPr>
                <w:rFonts w:ascii="Times New Roman" w:hAnsi="Times New Roman"/>
                <w:i/>
                <w:iCs/>
                <w:sz w:val="20"/>
                <w:szCs w:val="20"/>
                <w:lang w:val="en-CA"/>
              </w:rPr>
            </w:pPr>
            <w:r w:rsidRPr="00FD7F80">
              <w:rPr>
                <w:rFonts w:ascii="Times New Roman" w:hAnsi="Times New Roman"/>
                <w:i/>
                <w:iCs/>
                <w:sz w:val="20"/>
                <w:szCs w:val="20"/>
                <w:lang w:val="en-CA"/>
              </w:rPr>
              <w:t>For sTRP transmission: The maximal number of layers of sTRP transmission is configured by the maxRank (or Lmax) as in current spec (i.e., Option 1)</w:t>
            </w:r>
          </w:p>
          <w:p w14:paraId="5F3D8819" w14:textId="77777777" w:rsidR="0076005A" w:rsidRPr="00FD7F80" w:rsidRDefault="0076005A" w:rsidP="00FD7F80">
            <w:pPr>
              <w:pStyle w:val="ListParagraph"/>
              <w:numPr>
                <w:ilvl w:val="0"/>
                <w:numId w:val="42"/>
              </w:numPr>
              <w:spacing w:before="0"/>
              <w:contextualSpacing/>
              <w:rPr>
                <w:rFonts w:ascii="Times New Roman" w:hAnsi="Times New Roman"/>
                <w:i/>
                <w:iCs/>
                <w:sz w:val="20"/>
                <w:szCs w:val="20"/>
                <w:lang w:val="en-CA"/>
              </w:rPr>
            </w:pPr>
            <w:r w:rsidRPr="00FD7F80">
              <w:rPr>
                <w:rFonts w:ascii="Times New Roman" w:hAnsi="Times New Roman"/>
                <w:i/>
                <w:iCs/>
                <w:sz w:val="20"/>
                <w:szCs w:val="20"/>
                <w:lang w:val="en-CA"/>
              </w:rPr>
              <w:t>For SDM scheme: configure one single maximal number of layers (separate from maxRank (or Lmax) for sTRP) that is applied to the first SRS resource set and the second SRS resource set, separately (i.e., Alt1)</w:t>
            </w:r>
          </w:p>
          <w:p w14:paraId="569B0FE8" w14:textId="77777777" w:rsidR="0076005A" w:rsidRPr="00FD7F80" w:rsidRDefault="0076005A" w:rsidP="00FD7F80">
            <w:pPr>
              <w:pStyle w:val="ListParagraph"/>
              <w:numPr>
                <w:ilvl w:val="0"/>
                <w:numId w:val="42"/>
              </w:numPr>
              <w:spacing w:before="0"/>
              <w:contextualSpacing/>
              <w:rPr>
                <w:rFonts w:ascii="Times New Roman" w:hAnsi="Times New Roman"/>
                <w:i/>
                <w:iCs/>
                <w:sz w:val="20"/>
                <w:szCs w:val="20"/>
                <w:lang w:val="en-CA"/>
              </w:rPr>
            </w:pPr>
            <w:r w:rsidRPr="00FD7F80">
              <w:rPr>
                <w:rFonts w:ascii="Times New Roman" w:hAnsi="Times New Roman"/>
                <w:i/>
                <w:iCs/>
                <w:sz w:val="20"/>
                <w:szCs w:val="20"/>
                <w:lang w:val="en-CA"/>
              </w:rPr>
              <w:t xml:space="preserve">FFS: Whether/How to enable that the total number of used PUSCH antenna ports for the SDM and sTRP is the same. </w:t>
            </w:r>
          </w:p>
          <w:p w14:paraId="15BE158B" w14:textId="77777777" w:rsidR="0076005A" w:rsidRPr="00FD7F80" w:rsidRDefault="0076005A" w:rsidP="00FD7F80">
            <w:pPr>
              <w:pStyle w:val="ListParagraph"/>
              <w:numPr>
                <w:ilvl w:val="1"/>
                <w:numId w:val="42"/>
              </w:numPr>
              <w:spacing w:before="0"/>
              <w:contextualSpacing/>
              <w:rPr>
                <w:rFonts w:ascii="Times New Roman" w:hAnsi="Times New Roman"/>
                <w:i/>
                <w:iCs/>
                <w:sz w:val="20"/>
                <w:szCs w:val="20"/>
                <w:lang w:val="en-CA"/>
              </w:rPr>
            </w:pPr>
            <w:r w:rsidRPr="00FD7F80">
              <w:rPr>
                <w:rFonts w:ascii="Times New Roman" w:hAnsi="Times New Roman"/>
                <w:i/>
                <w:iCs/>
                <w:sz w:val="20"/>
                <w:szCs w:val="20"/>
                <w:lang w:val="en-CA"/>
              </w:rPr>
              <w:t>Note: This corresponds to the case that digital ports are shared between the panels</w:t>
            </w:r>
          </w:p>
          <w:p w14:paraId="384D3C4E" w14:textId="77777777" w:rsidR="0076005A" w:rsidRPr="00FD7F80" w:rsidRDefault="0076005A" w:rsidP="00FD7F80">
            <w:pPr>
              <w:pStyle w:val="ListParagraph"/>
              <w:numPr>
                <w:ilvl w:val="1"/>
                <w:numId w:val="42"/>
              </w:numPr>
              <w:spacing w:before="0"/>
              <w:contextualSpacing/>
              <w:rPr>
                <w:rFonts w:ascii="Times New Roman" w:hAnsi="Times New Roman"/>
                <w:sz w:val="20"/>
                <w:szCs w:val="20"/>
                <w:lang w:val="en-CA"/>
              </w:rPr>
            </w:pPr>
            <w:r w:rsidRPr="00FD7F80">
              <w:rPr>
                <w:rFonts w:ascii="Times New Roman" w:hAnsi="Times New Roman"/>
                <w:i/>
                <w:iCs/>
                <w:sz w:val="20"/>
                <w:szCs w:val="20"/>
                <w:lang w:val="en-CA"/>
              </w:rPr>
              <w:t>Note: RAN1 supports both implementations that digital ports are shared or separate among panels</w:t>
            </w:r>
          </w:p>
        </w:tc>
      </w:tr>
    </w:tbl>
    <w:p w14:paraId="03DE8A15" w14:textId="77777777" w:rsidR="00236795" w:rsidRDefault="0076005A" w:rsidP="0076005A">
      <w:pPr>
        <w:rPr>
          <w:rFonts w:ascii="Times" w:hAnsi="Times" w:cs="Times"/>
          <w:sz w:val="22"/>
          <w:szCs w:val="22"/>
          <w:lang w:val="en-US"/>
        </w:rPr>
      </w:pPr>
      <w:r>
        <w:rPr>
          <w:rFonts w:ascii="Times" w:hAnsi="Times" w:cs="Times"/>
          <w:sz w:val="22"/>
          <w:szCs w:val="22"/>
          <w:lang w:val="en-US"/>
        </w:rPr>
        <w:lastRenderedPageBreak/>
        <w:tab/>
      </w:r>
    </w:p>
    <w:p w14:paraId="11502BEB" w14:textId="6C7A083F" w:rsidR="00236795" w:rsidRDefault="0076005A" w:rsidP="00236795">
      <w:pPr>
        <w:pStyle w:val="BodyText"/>
        <w:spacing w:after="0"/>
        <w:ind w:firstLine="360"/>
        <w:contextualSpacing/>
        <w:rPr>
          <w:rFonts w:cs="Times"/>
          <w:sz w:val="22"/>
          <w:szCs w:val="22"/>
        </w:rPr>
      </w:pPr>
      <w:r>
        <w:rPr>
          <w:rFonts w:cs="Times"/>
          <w:sz w:val="22"/>
          <w:szCs w:val="22"/>
        </w:rPr>
        <w:t xml:space="preserve">There is a Working Assumption on the configuration of the maximum number of layers for sTRP and STxMP SDM when dynamic switching. For sTRP, we don’t see the need to introduce an additional maxRank, so reusing the current spec is sufficient to determine the maximal number of layers and we support using Option 1. For SDM, the current Working Assumption uses Alt1 where one same maxRank applies to both SRS resource sets. This results in </w:t>
      </w:r>
      <w:proofErr w:type="gramStart"/>
      <w:r>
        <w:rPr>
          <w:rFonts w:cs="Times"/>
          <w:sz w:val="22"/>
          <w:szCs w:val="22"/>
        </w:rPr>
        <w:t>both TPMI</w:t>
      </w:r>
      <w:proofErr w:type="gramEnd"/>
      <w:r>
        <w:rPr>
          <w:rFonts w:cs="Times"/>
          <w:sz w:val="22"/>
          <w:szCs w:val="22"/>
        </w:rPr>
        <w:t>/SRI fields being the same size even if the UE panels have different capabilities which is a waste of DCI resources</w:t>
      </w:r>
      <w:r w:rsidR="00743C70">
        <w:rPr>
          <w:rFonts w:cs="Times"/>
          <w:sz w:val="22"/>
          <w:szCs w:val="22"/>
        </w:rPr>
        <w:t xml:space="preserve">. </w:t>
      </w:r>
      <w:r>
        <w:rPr>
          <w:rFonts w:cs="Times"/>
          <w:sz w:val="22"/>
          <w:szCs w:val="22"/>
        </w:rPr>
        <w:t xml:space="preserve">Since we support having heterogeneous UE panel capabilities, we prefer to support </w:t>
      </w:r>
      <w:r w:rsidR="00C027B6" w:rsidRPr="00545E21">
        <w:rPr>
          <w:rFonts w:cs="Times"/>
          <w:i/>
          <w:iCs/>
          <w:sz w:val="22"/>
          <w:szCs w:val="22"/>
        </w:rPr>
        <w:t>Alt 2</w:t>
      </w:r>
      <w:r w:rsidR="00C027B6">
        <w:rPr>
          <w:rFonts w:cs="Times"/>
          <w:i/>
          <w:iCs/>
          <w:sz w:val="22"/>
          <w:szCs w:val="22"/>
        </w:rPr>
        <w:t xml:space="preserve">: </w:t>
      </w:r>
      <w:r w:rsidR="00C027B6" w:rsidRPr="00545E21">
        <w:rPr>
          <w:rFonts w:cs="Times"/>
          <w:i/>
          <w:iCs/>
          <w:sz w:val="22"/>
          <w:szCs w:val="22"/>
        </w:rPr>
        <w:t>Configure separate maximal numbers of layers for the first SRS resource set and the second SRS resource set</w:t>
      </w:r>
      <w:r w:rsidR="00C027B6">
        <w:rPr>
          <w:rFonts w:cs="Times"/>
          <w:i/>
          <w:iCs/>
          <w:sz w:val="22"/>
          <w:szCs w:val="22"/>
        </w:rPr>
        <w:t xml:space="preserve">, </w:t>
      </w:r>
      <w:r w:rsidR="00C027B6" w:rsidRPr="00C027B6">
        <w:rPr>
          <w:rFonts w:cs="Times"/>
          <w:sz w:val="22"/>
          <w:szCs w:val="22"/>
        </w:rPr>
        <w:t>which was discussed in the previous meetings.</w:t>
      </w:r>
    </w:p>
    <w:p w14:paraId="1367452C" w14:textId="272A0009" w:rsidR="0076005A" w:rsidRDefault="00C027B6" w:rsidP="00FD7F80">
      <w:pPr>
        <w:pStyle w:val="BodyText"/>
        <w:spacing w:after="0"/>
        <w:ind w:firstLine="360"/>
        <w:contextualSpacing/>
        <w:rPr>
          <w:rFonts w:cs="Times"/>
          <w:sz w:val="22"/>
          <w:szCs w:val="22"/>
        </w:rPr>
      </w:pPr>
      <w:r>
        <w:rPr>
          <w:rFonts w:cs="Times"/>
          <w:i/>
          <w:iCs/>
          <w:sz w:val="22"/>
          <w:szCs w:val="22"/>
        </w:rPr>
        <w:t xml:space="preserve"> </w:t>
      </w:r>
      <w:r w:rsidR="0076005A">
        <w:rPr>
          <w:rFonts w:cs="Times"/>
          <w:sz w:val="22"/>
          <w:szCs w:val="22"/>
        </w:rPr>
        <w:t xml:space="preserve"> </w:t>
      </w:r>
    </w:p>
    <w:p w14:paraId="7BD564C6" w14:textId="79494386" w:rsidR="0076005A" w:rsidRPr="00B17F36" w:rsidRDefault="0076005A" w:rsidP="0076005A">
      <w:pPr>
        <w:spacing w:after="0"/>
        <w:contextualSpacing/>
        <w:jc w:val="both"/>
        <w:rPr>
          <w:rFonts w:ascii="Times" w:hAnsi="Times" w:cs="Times"/>
          <w:i/>
          <w:sz w:val="22"/>
        </w:rPr>
      </w:pPr>
      <w:r w:rsidRPr="00B17F36">
        <w:rPr>
          <w:rFonts w:ascii="Times" w:hAnsi="Times" w:cs="Times"/>
          <w:b/>
          <w:i/>
          <w:sz w:val="22"/>
        </w:rPr>
        <w:t xml:space="preserve">Observation </w:t>
      </w:r>
      <w:r>
        <w:rPr>
          <w:rFonts w:ascii="Times" w:hAnsi="Times" w:cs="Times"/>
          <w:b/>
          <w:i/>
          <w:sz w:val="22"/>
        </w:rPr>
        <w:t>3</w:t>
      </w:r>
      <w:r w:rsidRPr="00B17F36">
        <w:rPr>
          <w:rFonts w:ascii="Times" w:hAnsi="Times" w:cs="Times"/>
          <w:b/>
          <w:i/>
          <w:sz w:val="22"/>
        </w:rPr>
        <w:t>:</w:t>
      </w:r>
      <w:r w:rsidRPr="00B17F36">
        <w:rPr>
          <w:rFonts w:ascii="Times" w:hAnsi="Times" w:cs="Times"/>
          <w:i/>
          <w:sz w:val="22"/>
        </w:rPr>
        <w:t xml:space="preserve"> </w:t>
      </w:r>
      <w:r>
        <w:rPr>
          <w:rFonts w:ascii="Times" w:hAnsi="Times" w:cs="Times"/>
          <w:i/>
          <w:sz w:val="22"/>
        </w:rPr>
        <w:t xml:space="preserve">In SDM Alt1, both TPMI/SRI fields have the same size equal to the largest supported maxRank amongst the two UE panels which wastes DCI resources. </w:t>
      </w:r>
    </w:p>
    <w:p w14:paraId="4487FE2F" w14:textId="77777777" w:rsidR="0076005A" w:rsidRPr="00B17F36" w:rsidRDefault="0076005A" w:rsidP="0076005A">
      <w:pPr>
        <w:pStyle w:val="BodyText"/>
        <w:spacing w:after="0"/>
        <w:contextualSpacing/>
        <w:rPr>
          <w:rFonts w:cs="Times"/>
          <w:b/>
          <w:i/>
          <w:sz w:val="22"/>
        </w:rPr>
      </w:pPr>
    </w:p>
    <w:p w14:paraId="302F2D76" w14:textId="39D263B5" w:rsidR="0076005A" w:rsidRPr="00574901" w:rsidRDefault="0076005A" w:rsidP="0076005A">
      <w:pPr>
        <w:overflowPunct/>
        <w:autoSpaceDE/>
        <w:autoSpaceDN/>
        <w:adjustRightInd/>
        <w:spacing w:after="0"/>
        <w:jc w:val="both"/>
        <w:textAlignment w:val="auto"/>
        <w:rPr>
          <w:bCs/>
          <w:i/>
          <w:sz w:val="22"/>
          <w:szCs w:val="22"/>
        </w:rPr>
      </w:pPr>
      <w:r w:rsidRPr="00B17F36">
        <w:rPr>
          <w:rFonts w:ascii="Times" w:hAnsi="Times" w:cs="Times"/>
          <w:b/>
          <w:i/>
          <w:sz w:val="22"/>
        </w:rPr>
        <w:t xml:space="preserve">Proposal </w:t>
      </w:r>
      <w:r>
        <w:rPr>
          <w:rFonts w:ascii="Times" w:hAnsi="Times" w:cs="Times"/>
          <w:b/>
          <w:i/>
          <w:sz w:val="22"/>
        </w:rPr>
        <w:t>3</w:t>
      </w:r>
      <w:r w:rsidRPr="00B17F36">
        <w:rPr>
          <w:rFonts w:ascii="Times" w:hAnsi="Times" w:cs="Times"/>
          <w:b/>
          <w:i/>
          <w:sz w:val="22"/>
        </w:rPr>
        <w:t xml:space="preserve">: </w:t>
      </w:r>
      <w:r w:rsidRPr="00574901">
        <w:rPr>
          <w:bCs/>
          <w:i/>
          <w:sz w:val="22"/>
          <w:szCs w:val="22"/>
        </w:rPr>
        <w:t>We make the following proposals</w:t>
      </w:r>
      <w:r w:rsidR="00FC6A38">
        <w:rPr>
          <w:bCs/>
          <w:i/>
          <w:sz w:val="22"/>
          <w:szCs w:val="22"/>
        </w:rPr>
        <w:t>:</w:t>
      </w:r>
    </w:p>
    <w:p w14:paraId="1CEFE049" w14:textId="77777777" w:rsidR="0076005A" w:rsidRPr="00574901" w:rsidRDefault="0076005A" w:rsidP="0076005A">
      <w:pPr>
        <w:pStyle w:val="ListParagraph"/>
        <w:numPr>
          <w:ilvl w:val="1"/>
          <w:numId w:val="30"/>
        </w:numPr>
        <w:jc w:val="both"/>
        <w:rPr>
          <w:rFonts w:ascii="Times New Roman" w:hAnsi="Times New Roman"/>
          <w:bCs/>
          <w:i/>
          <w:lang w:val="en-CA" w:eastAsia="zh-CN"/>
        </w:rPr>
      </w:pPr>
      <w:r w:rsidRPr="00574901">
        <w:rPr>
          <w:rFonts w:ascii="Times New Roman" w:hAnsi="Times New Roman"/>
          <w:bCs/>
          <w:i/>
          <w:lang w:val="en-CA" w:eastAsia="zh-CN"/>
        </w:rPr>
        <w:t>For sTRP, confirm the Working Assumption (Option 1)</w:t>
      </w:r>
    </w:p>
    <w:p w14:paraId="0EF62DA8" w14:textId="0F1E404C" w:rsidR="0076005A" w:rsidRPr="0076005A" w:rsidRDefault="0076005A" w:rsidP="00BE1A2D">
      <w:pPr>
        <w:pStyle w:val="ListParagraph"/>
        <w:numPr>
          <w:ilvl w:val="1"/>
          <w:numId w:val="30"/>
        </w:numPr>
        <w:jc w:val="both"/>
        <w:rPr>
          <w:rFonts w:ascii="Times New Roman" w:hAnsi="Times New Roman"/>
          <w:bCs/>
          <w:i/>
          <w:lang w:val="en-CA" w:eastAsia="zh-CN"/>
        </w:rPr>
      </w:pPr>
      <w:r w:rsidRPr="00574901">
        <w:rPr>
          <w:rFonts w:ascii="Times New Roman" w:hAnsi="Times New Roman"/>
          <w:bCs/>
          <w:i/>
          <w:lang w:val="en-CA" w:eastAsia="zh-CN"/>
        </w:rPr>
        <w:t xml:space="preserve">For SDM, do not confirm the Working Assumption, and support </w:t>
      </w:r>
      <w:bookmarkStart w:id="3" w:name="_Hlk131510113"/>
      <w:r w:rsidRPr="00574901">
        <w:rPr>
          <w:rFonts w:ascii="Times New Roman" w:hAnsi="Times New Roman"/>
          <w:bCs/>
          <w:i/>
          <w:lang w:val="en-CA" w:eastAsia="zh-CN"/>
        </w:rPr>
        <w:t xml:space="preserve">Alt 2: </w:t>
      </w:r>
      <w:r w:rsidRPr="00574901">
        <w:rPr>
          <w:rFonts w:ascii="Times New Roman" w:hAnsi="Times New Roman"/>
          <w:bCs/>
          <w:i/>
        </w:rPr>
        <w:t xml:space="preserve">Configure separate maximal numbers of layers for the first SRS resource set and the second SRS resource </w:t>
      </w:r>
      <w:proofErr w:type="gramStart"/>
      <w:r w:rsidRPr="00574901">
        <w:rPr>
          <w:rFonts w:ascii="Times New Roman" w:hAnsi="Times New Roman"/>
          <w:bCs/>
          <w:i/>
        </w:rPr>
        <w:t>set</w:t>
      </w:r>
      <w:bookmarkEnd w:id="3"/>
      <w:proofErr w:type="gramEnd"/>
    </w:p>
    <w:p w14:paraId="2E0C844B" w14:textId="77777777" w:rsidR="00EA3921" w:rsidRDefault="00EA3921" w:rsidP="006A1A6E">
      <w:pPr>
        <w:spacing w:after="0"/>
        <w:contextualSpacing/>
        <w:rPr>
          <w:b/>
          <w:i/>
          <w:sz w:val="22"/>
          <w:szCs w:val="22"/>
        </w:rPr>
      </w:pPr>
    </w:p>
    <w:p w14:paraId="59262F0E" w14:textId="77777777" w:rsidR="00DA12B4" w:rsidRPr="00823179" w:rsidRDefault="00DA12B4" w:rsidP="00DA12B4">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STxMP PUCCH</w:t>
      </w:r>
      <w:r w:rsidRPr="00B11D07">
        <w:rPr>
          <w:rFonts w:eastAsiaTheme="minorEastAsia" w:cs="Times"/>
          <w:b/>
          <w:bCs/>
          <w:sz w:val="22"/>
          <w:szCs w:val="22"/>
          <w:lang w:eastAsia="zh-CN"/>
        </w:rPr>
        <w:t xml:space="preserve"> </w:t>
      </w:r>
    </w:p>
    <w:tbl>
      <w:tblPr>
        <w:tblStyle w:val="TableGrid"/>
        <w:tblW w:w="0" w:type="auto"/>
        <w:tblLook w:val="04A0" w:firstRow="1" w:lastRow="0" w:firstColumn="1" w:lastColumn="0" w:noHBand="0" w:noVBand="1"/>
      </w:tblPr>
      <w:tblGrid>
        <w:gridCol w:w="10160"/>
      </w:tblGrid>
      <w:tr w:rsidR="00DA12B4" w:rsidRPr="00F946D7" w14:paraId="6F3C0082" w14:textId="77777777" w:rsidTr="00444C99">
        <w:tc>
          <w:tcPr>
            <w:tcW w:w="10160" w:type="dxa"/>
          </w:tcPr>
          <w:p w14:paraId="78BA9F7B" w14:textId="233E826B" w:rsidR="00F960F8" w:rsidRPr="00F946D7" w:rsidRDefault="00F960F8" w:rsidP="009C5E0A">
            <w:pPr>
              <w:rPr>
                <w:rFonts w:eastAsia="Batang"/>
                <w:i/>
                <w:iCs/>
                <w:szCs w:val="24"/>
                <w:lang w:eastAsia="x-none"/>
              </w:rPr>
            </w:pPr>
            <w:r w:rsidRPr="00F946D7">
              <w:rPr>
                <w:rFonts w:eastAsia="Batang"/>
                <w:i/>
                <w:iCs/>
                <w:szCs w:val="24"/>
                <w:lang w:eastAsia="x-none"/>
              </w:rPr>
              <w:t>There is no consensus on the s</w:t>
            </w:r>
            <w:r w:rsidRPr="00F946D7">
              <w:rPr>
                <w:rFonts w:eastAsia="Batang"/>
                <w:i/>
                <w:iCs/>
                <w:szCs w:val="24"/>
                <w:lang w:val="en-CA"/>
              </w:rPr>
              <w:t xml:space="preserve">upport STxMP PUCCH+PUCCH in multi-DCI based mTRP </w:t>
            </w:r>
            <w:proofErr w:type="gramStart"/>
            <w:r w:rsidRPr="00F946D7">
              <w:rPr>
                <w:rFonts w:eastAsia="Batang"/>
                <w:i/>
                <w:iCs/>
                <w:szCs w:val="24"/>
                <w:lang w:val="en-CA"/>
              </w:rPr>
              <w:t>system</w:t>
            </w:r>
            <w:proofErr w:type="gramEnd"/>
          </w:p>
          <w:p w14:paraId="20DCCE36" w14:textId="77777777" w:rsidR="00DA12B4" w:rsidRDefault="009C5E0A" w:rsidP="009C5E0A">
            <w:pPr>
              <w:contextualSpacing/>
              <w:rPr>
                <w:i/>
                <w:iCs/>
              </w:rPr>
            </w:pPr>
            <w:r w:rsidRPr="00F946D7">
              <w:rPr>
                <w:i/>
                <w:iCs/>
              </w:rPr>
              <w:t>For multi-DCI based STxMP PUSCH+PUSCH, study enhancements of the UCI multiplexing rule to address the case that one PUCCH overlaps with two overlapped PUSCHs of STxMP PUSCH+PUSCH.</w:t>
            </w:r>
          </w:p>
          <w:p w14:paraId="0C16FD2D" w14:textId="77777777" w:rsidR="00EC3195" w:rsidRDefault="00EC3195" w:rsidP="009C5E0A">
            <w:pPr>
              <w:contextualSpacing/>
              <w:rPr>
                <w:i/>
                <w:iCs/>
              </w:rPr>
            </w:pPr>
          </w:p>
          <w:p w14:paraId="3ABFE835" w14:textId="3E42755D" w:rsidR="00EC3195" w:rsidRPr="00EC3195" w:rsidRDefault="00EC3195" w:rsidP="009C5E0A">
            <w:pPr>
              <w:contextualSpacing/>
              <w:rPr>
                <w:i/>
                <w:iCs/>
              </w:rPr>
            </w:pPr>
            <w:r w:rsidRPr="00EC3195">
              <w:rPr>
                <w:i/>
                <w:iCs/>
                <w:lang w:val="en-CA"/>
              </w:rPr>
              <w:t>Among</w:t>
            </w:r>
            <w:r w:rsidRPr="00EC3195">
              <w:rPr>
                <w:i/>
                <w:iCs/>
              </w:rPr>
              <w:t xml:space="preserve"> the two SRS resource sets configured for multi-DCI based STxMP PUSCH+PUSCH, the SRS resource set with lower set ID is the first SRS resource set.</w:t>
            </w:r>
          </w:p>
        </w:tc>
      </w:tr>
    </w:tbl>
    <w:p w14:paraId="247988B7" w14:textId="77777777" w:rsidR="004C131A" w:rsidRDefault="00DA12B4" w:rsidP="004C131A">
      <w:pPr>
        <w:pStyle w:val="BodyText"/>
        <w:spacing w:after="0"/>
        <w:ind w:firstLine="360"/>
        <w:contextualSpacing/>
        <w:rPr>
          <w:rFonts w:ascii="Times New Roman" w:hAnsi="Times New Roman"/>
          <w:iCs/>
          <w:sz w:val="22"/>
        </w:rPr>
      </w:pPr>
      <w:r w:rsidRPr="00F946D7">
        <w:rPr>
          <w:rFonts w:ascii="Times New Roman" w:hAnsi="Times New Roman"/>
          <w:iCs/>
          <w:sz w:val="22"/>
        </w:rPr>
        <w:tab/>
      </w:r>
    </w:p>
    <w:p w14:paraId="5B1F018D" w14:textId="666DFC6B" w:rsidR="00223C19" w:rsidRPr="00F946D7" w:rsidRDefault="007D6FCD" w:rsidP="00496C86">
      <w:pPr>
        <w:pStyle w:val="BodyText"/>
        <w:spacing w:after="0"/>
        <w:ind w:firstLine="360"/>
        <w:contextualSpacing/>
        <w:rPr>
          <w:rFonts w:ascii="Times New Roman" w:hAnsi="Times New Roman"/>
          <w:iCs/>
          <w:sz w:val="22"/>
          <w:szCs w:val="22"/>
        </w:rPr>
      </w:pPr>
      <w:r w:rsidRPr="00F946D7">
        <w:rPr>
          <w:rFonts w:ascii="Times New Roman" w:hAnsi="Times New Roman"/>
          <w:iCs/>
          <w:sz w:val="22"/>
          <w:szCs w:val="22"/>
        </w:rPr>
        <w:t>In the last meeting</w:t>
      </w:r>
      <w:r w:rsidR="00964F80" w:rsidRPr="00F946D7">
        <w:rPr>
          <w:rFonts w:ascii="Times New Roman" w:hAnsi="Times New Roman"/>
          <w:iCs/>
          <w:sz w:val="22"/>
          <w:szCs w:val="22"/>
        </w:rPr>
        <w:t>s</w:t>
      </w:r>
      <w:r w:rsidRPr="00F946D7">
        <w:rPr>
          <w:rFonts w:ascii="Times New Roman" w:hAnsi="Times New Roman"/>
          <w:iCs/>
          <w:sz w:val="22"/>
          <w:szCs w:val="22"/>
        </w:rPr>
        <w:t xml:space="preserve">, </w:t>
      </w:r>
      <w:r w:rsidR="00964F80" w:rsidRPr="00F946D7">
        <w:rPr>
          <w:rFonts w:ascii="Times New Roman" w:hAnsi="Times New Roman"/>
          <w:iCs/>
          <w:sz w:val="22"/>
          <w:szCs w:val="22"/>
        </w:rPr>
        <w:t xml:space="preserve">there was no consensus on STxMP PUCCH+PUCCH in mDCI, </w:t>
      </w:r>
      <w:r w:rsidR="00765A88" w:rsidRPr="00F946D7">
        <w:rPr>
          <w:rFonts w:ascii="Times New Roman" w:hAnsi="Times New Roman"/>
          <w:iCs/>
          <w:sz w:val="22"/>
          <w:szCs w:val="22"/>
        </w:rPr>
        <w:t>but</w:t>
      </w:r>
      <w:r w:rsidR="00964F80" w:rsidRPr="00F946D7">
        <w:rPr>
          <w:rFonts w:ascii="Times New Roman" w:hAnsi="Times New Roman"/>
          <w:iCs/>
          <w:sz w:val="22"/>
          <w:szCs w:val="22"/>
        </w:rPr>
        <w:t xml:space="preserve"> </w:t>
      </w:r>
      <w:r w:rsidR="00764D69" w:rsidRPr="00F946D7">
        <w:rPr>
          <w:rFonts w:ascii="Times New Roman" w:hAnsi="Times New Roman"/>
          <w:iCs/>
          <w:sz w:val="22"/>
          <w:szCs w:val="22"/>
        </w:rPr>
        <w:t xml:space="preserve">there </w:t>
      </w:r>
      <w:r w:rsidR="00270A24" w:rsidRPr="00F946D7">
        <w:rPr>
          <w:rFonts w:ascii="Times New Roman" w:hAnsi="Times New Roman"/>
          <w:iCs/>
          <w:sz w:val="22"/>
          <w:szCs w:val="22"/>
        </w:rPr>
        <w:t>wa</w:t>
      </w:r>
      <w:r w:rsidR="00764D69" w:rsidRPr="00F946D7">
        <w:rPr>
          <w:rFonts w:ascii="Times New Roman" w:hAnsi="Times New Roman"/>
          <w:iCs/>
          <w:sz w:val="22"/>
          <w:szCs w:val="22"/>
        </w:rPr>
        <w:t>s an FFS</w:t>
      </w:r>
      <w:r w:rsidR="00270A24" w:rsidRPr="00F946D7">
        <w:rPr>
          <w:rFonts w:ascii="Times New Roman" w:hAnsi="Times New Roman"/>
          <w:iCs/>
          <w:sz w:val="22"/>
          <w:szCs w:val="22"/>
        </w:rPr>
        <w:t xml:space="preserve"> raised</w:t>
      </w:r>
      <w:r w:rsidR="00764D69" w:rsidRPr="00F946D7">
        <w:rPr>
          <w:rFonts w:ascii="Times New Roman" w:hAnsi="Times New Roman"/>
          <w:iCs/>
          <w:sz w:val="22"/>
          <w:szCs w:val="22"/>
        </w:rPr>
        <w:t xml:space="preserve"> on studying the UCI multiplexing rule</w:t>
      </w:r>
      <w:r w:rsidR="00765A88" w:rsidRPr="00F946D7">
        <w:rPr>
          <w:rFonts w:ascii="Times New Roman" w:hAnsi="Times New Roman"/>
          <w:iCs/>
          <w:sz w:val="22"/>
          <w:szCs w:val="22"/>
        </w:rPr>
        <w:t xml:space="preserve"> for single PUCCH</w:t>
      </w:r>
      <w:r w:rsidR="00764D69" w:rsidRPr="00F946D7">
        <w:rPr>
          <w:rFonts w:ascii="Times New Roman" w:hAnsi="Times New Roman"/>
          <w:iCs/>
          <w:sz w:val="22"/>
          <w:szCs w:val="22"/>
        </w:rPr>
        <w:t>.</w:t>
      </w:r>
      <w:r w:rsidR="00E94946">
        <w:rPr>
          <w:rFonts w:ascii="Times New Roman" w:hAnsi="Times New Roman"/>
          <w:iCs/>
          <w:sz w:val="22"/>
          <w:szCs w:val="22"/>
        </w:rPr>
        <w:t xml:space="preserve"> </w:t>
      </w:r>
      <w:r w:rsidR="00BE7120" w:rsidRPr="00F946D7">
        <w:rPr>
          <w:rFonts w:ascii="Times New Roman" w:hAnsi="Times New Roman"/>
          <w:iCs/>
          <w:sz w:val="22"/>
          <w:szCs w:val="22"/>
        </w:rPr>
        <w:t>The main scenario</w:t>
      </w:r>
      <w:r w:rsidR="004F3BAC" w:rsidRPr="00F946D7">
        <w:rPr>
          <w:rFonts w:ascii="Times New Roman" w:hAnsi="Times New Roman"/>
          <w:iCs/>
          <w:sz w:val="22"/>
          <w:szCs w:val="22"/>
        </w:rPr>
        <w:t xml:space="preserve"> discussed is the mDCI case where</w:t>
      </w:r>
      <w:r w:rsidR="006D652A" w:rsidRPr="00F946D7">
        <w:rPr>
          <w:rFonts w:ascii="Times New Roman" w:hAnsi="Times New Roman"/>
          <w:iCs/>
          <w:sz w:val="22"/>
          <w:szCs w:val="22"/>
        </w:rPr>
        <w:t xml:space="preserve"> two DCIs schedule</w:t>
      </w:r>
      <w:r w:rsidR="004F3BAC" w:rsidRPr="00F946D7">
        <w:rPr>
          <w:rFonts w:ascii="Times New Roman" w:hAnsi="Times New Roman"/>
          <w:iCs/>
          <w:sz w:val="22"/>
          <w:szCs w:val="22"/>
        </w:rPr>
        <w:t xml:space="preserve"> the UE</w:t>
      </w:r>
      <w:r w:rsidR="006D652A" w:rsidRPr="00F946D7">
        <w:rPr>
          <w:rFonts w:ascii="Times New Roman" w:hAnsi="Times New Roman"/>
          <w:iCs/>
          <w:sz w:val="22"/>
          <w:szCs w:val="22"/>
        </w:rPr>
        <w:t xml:space="preserve"> to transmit PUSCH+PUSCH towards two TRPs</w:t>
      </w:r>
      <w:r w:rsidR="00116459" w:rsidRPr="00F946D7">
        <w:rPr>
          <w:rFonts w:ascii="Times New Roman" w:hAnsi="Times New Roman"/>
          <w:iCs/>
          <w:sz w:val="22"/>
          <w:szCs w:val="22"/>
        </w:rPr>
        <w:t>.</w:t>
      </w:r>
      <w:r w:rsidR="0016750C" w:rsidRPr="00F946D7">
        <w:rPr>
          <w:rFonts w:ascii="Times New Roman" w:hAnsi="Times New Roman"/>
          <w:iCs/>
          <w:sz w:val="22"/>
          <w:szCs w:val="22"/>
        </w:rPr>
        <w:t xml:space="preserve"> If a UE</w:t>
      </w:r>
      <w:r w:rsidR="008A4FC7" w:rsidRPr="00F946D7">
        <w:rPr>
          <w:rFonts w:ascii="Times New Roman" w:hAnsi="Times New Roman"/>
          <w:iCs/>
          <w:sz w:val="22"/>
          <w:szCs w:val="22"/>
        </w:rPr>
        <w:t xml:space="preserve"> also has </w:t>
      </w:r>
      <w:r w:rsidR="00270A24" w:rsidRPr="00F946D7">
        <w:rPr>
          <w:rFonts w:ascii="Times New Roman" w:hAnsi="Times New Roman"/>
          <w:iCs/>
          <w:sz w:val="22"/>
          <w:szCs w:val="22"/>
        </w:rPr>
        <w:t>one</w:t>
      </w:r>
      <w:r w:rsidR="008A4FC7" w:rsidRPr="00F946D7">
        <w:rPr>
          <w:rFonts w:ascii="Times New Roman" w:hAnsi="Times New Roman"/>
          <w:iCs/>
          <w:sz w:val="22"/>
          <w:szCs w:val="22"/>
        </w:rPr>
        <w:t xml:space="preserve"> UCI to transmit on the same slot as the STxMP transmission, then </w:t>
      </w:r>
      <w:r w:rsidR="00735926" w:rsidRPr="00F946D7">
        <w:rPr>
          <w:rFonts w:ascii="Times New Roman" w:hAnsi="Times New Roman"/>
          <w:iCs/>
          <w:sz w:val="22"/>
          <w:szCs w:val="22"/>
        </w:rPr>
        <w:t>the UE could transmit on either one</w:t>
      </w:r>
      <w:r w:rsidR="006C432A" w:rsidRPr="00F946D7">
        <w:rPr>
          <w:rFonts w:ascii="Times New Roman" w:hAnsi="Times New Roman"/>
          <w:iCs/>
          <w:sz w:val="22"/>
          <w:szCs w:val="22"/>
        </w:rPr>
        <w:t>.</w:t>
      </w:r>
      <w:r w:rsidR="00735926" w:rsidRPr="00F946D7">
        <w:rPr>
          <w:rFonts w:ascii="Times New Roman" w:hAnsi="Times New Roman"/>
          <w:iCs/>
          <w:sz w:val="22"/>
          <w:szCs w:val="22"/>
        </w:rPr>
        <w:t xml:space="preserve"> </w:t>
      </w:r>
      <w:r w:rsidR="006C432A" w:rsidRPr="00F946D7">
        <w:rPr>
          <w:rFonts w:ascii="Times New Roman" w:hAnsi="Times New Roman"/>
          <w:iCs/>
          <w:sz w:val="22"/>
          <w:szCs w:val="22"/>
        </w:rPr>
        <w:t>T</w:t>
      </w:r>
      <w:r w:rsidR="008A4FC7" w:rsidRPr="00F946D7">
        <w:rPr>
          <w:rFonts w:ascii="Times New Roman" w:hAnsi="Times New Roman"/>
          <w:iCs/>
          <w:sz w:val="22"/>
          <w:szCs w:val="22"/>
        </w:rPr>
        <w:t xml:space="preserve">here is no rule </w:t>
      </w:r>
      <w:r w:rsidR="0090171B" w:rsidRPr="00F946D7">
        <w:rPr>
          <w:rFonts w:ascii="Times New Roman" w:hAnsi="Times New Roman"/>
          <w:iCs/>
          <w:sz w:val="22"/>
          <w:szCs w:val="22"/>
        </w:rPr>
        <w:t>in existing specification to handle the case of PUCCH overlapping with PUSCH+PUSCH</w:t>
      </w:r>
      <w:r w:rsidR="006C432A" w:rsidRPr="00F946D7">
        <w:rPr>
          <w:rFonts w:ascii="Times New Roman" w:hAnsi="Times New Roman"/>
          <w:iCs/>
          <w:sz w:val="22"/>
          <w:szCs w:val="22"/>
        </w:rPr>
        <w:t xml:space="preserve"> on the same slot and cell index.</w:t>
      </w:r>
      <w:r w:rsidR="00136EC9" w:rsidRPr="00F946D7">
        <w:rPr>
          <w:rFonts w:ascii="Times New Roman" w:hAnsi="Times New Roman"/>
          <w:iCs/>
          <w:sz w:val="22"/>
          <w:szCs w:val="22"/>
        </w:rPr>
        <w:t xml:space="preserve"> </w:t>
      </w:r>
    </w:p>
    <w:p w14:paraId="01541943" w14:textId="19770FCE" w:rsidR="00A87F33" w:rsidRDefault="00C93673" w:rsidP="00496C86">
      <w:pPr>
        <w:pStyle w:val="BodyText"/>
        <w:spacing w:after="0"/>
        <w:ind w:firstLine="360"/>
        <w:contextualSpacing/>
        <w:rPr>
          <w:rFonts w:ascii="Times New Roman" w:hAnsi="Times New Roman"/>
          <w:iCs/>
          <w:sz w:val="22"/>
          <w:szCs w:val="22"/>
        </w:rPr>
      </w:pPr>
      <w:r>
        <w:rPr>
          <w:rFonts w:ascii="Times New Roman" w:hAnsi="Times New Roman"/>
          <w:iCs/>
          <w:sz w:val="22"/>
          <w:szCs w:val="22"/>
        </w:rPr>
        <w:t xml:space="preserve">One straightforward approach is to </w:t>
      </w:r>
      <w:r w:rsidR="003833FA">
        <w:rPr>
          <w:rFonts w:ascii="Times New Roman" w:hAnsi="Times New Roman"/>
          <w:iCs/>
          <w:sz w:val="22"/>
          <w:szCs w:val="22"/>
        </w:rPr>
        <w:t>enhance the UCI multiplexing</w:t>
      </w:r>
      <w:r>
        <w:rPr>
          <w:rFonts w:ascii="Times New Roman" w:hAnsi="Times New Roman"/>
          <w:iCs/>
          <w:sz w:val="22"/>
          <w:szCs w:val="22"/>
        </w:rPr>
        <w:t xml:space="preserve"> </w:t>
      </w:r>
      <w:r w:rsidR="002A1668">
        <w:rPr>
          <w:rFonts w:ascii="Times New Roman" w:hAnsi="Times New Roman"/>
          <w:iCs/>
          <w:sz w:val="22"/>
          <w:szCs w:val="22"/>
        </w:rPr>
        <w:t>rule for selecting one out of the two PUSCHs.</w:t>
      </w:r>
      <w:r w:rsidR="003833FA" w:rsidRPr="003833FA">
        <w:rPr>
          <w:rFonts w:ascii="Times New Roman" w:hAnsi="Times New Roman"/>
          <w:iCs/>
          <w:sz w:val="22"/>
          <w:szCs w:val="22"/>
        </w:rPr>
        <w:t xml:space="preserve"> </w:t>
      </w:r>
      <w:r w:rsidR="003833FA">
        <w:rPr>
          <w:rFonts w:ascii="Times New Roman" w:hAnsi="Times New Roman"/>
          <w:iCs/>
          <w:sz w:val="22"/>
          <w:szCs w:val="22"/>
        </w:rPr>
        <w:t>T</w:t>
      </w:r>
      <w:r w:rsidR="003833FA" w:rsidRPr="00F946D7">
        <w:rPr>
          <w:rFonts w:ascii="Times New Roman" w:hAnsi="Times New Roman"/>
          <w:iCs/>
          <w:sz w:val="22"/>
          <w:szCs w:val="22"/>
        </w:rPr>
        <w:t xml:space="preserve">he multiplexing rule </w:t>
      </w:r>
      <w:r w:rsidR="003833FA">
        <w:rPr>
          <w:rFonts w:ascii="Times New Roman" w:hAnsi="Times New Roman"/>
          <w:iCs/>
          <w:sz w:val="22"/>
          <w:szCs w:val="22"/>
        </w:rPr>
        <w:t xml:space="preserve">should </w:t>
      </w:r>
      <w:r w:rsidR="003833FA" w:rsidRPr="00F946D7">
        <w:rPr>
          <w:rFonts w:ascii="Times New Roman" w:hAnsi="Times New Roman"/>
          <w:iCs/>
          <w:sz w:val="22"/>
          <w:szCs w:val="22"/>
        </w:rPr>
        <w:t>consider per panel multiplexing so that the UE selects one out of the two panels</w:t>
      </w:r>
      <w:r w:rsidR="00C209F5">
        <w:rPr>
          <w:rFonts w:ascii="Times New Roman" w:hAnsi="Times New Roman"/>
          <w:iCs/>
          <w:sz w:val="22"/>
          <w:szCs w:val="22"/>
        </w:rPr>
        <w:t xml:space="preserve">. Since this is the mDCI case, then each PUSCH is associated to one </w:t>
      </w:r>
      <w:r w:rsidR="00C209F5">
        <w:rPr>
          <w:rFonts w:ascii="Times New Roman" w:hAnsi="Times New Roman"/>
          <w:i/>
          <w:sz w:val="22"/>
          <w:szCs w:val="22"/>
        </w:rPr>
        <w:t>coresetPoolIndex</w:t>
      </w:r>
      <w:r w:rsidR="00C209F5">
        <w:rPr>
          <w:rFonts w:ascii="Times New Roman" w:hAnsi="Times New Roman"/>
          <w:iCs/>
          <w:sz w:val="22"/>
          <w:szCs w:val="22"/>
        </w:rPr>
        <w:t xml:space="preserve"> based on the </w:t>
      </w:r>
      <w:r w:rsidR="003D622D">
        <w:rPr>
          <w:rFonts w:ascii="Times New Roman" w:hAnsi="Times New Roman"/>
          <w:iCs/>
          <w:sz w:val="22"/>
          <w:szCs w:val="22"/>
        </w:rPr>
        <w:t>received grant. Each PUSCH is also associated to one of the SRS resource set indices,</w:t>
      </w:r>
      <w:r w:rsidR="003D622D" w:rsidRPr="003D622D">
        <w:rPr>
          <w:rFonts w:ascii="Times New Roman" w:hAnsi="Times New Roman"/>
          <w:iCs/>
          <w:sz w:val="22"/>
          <w:szCs w:val="22"/>
        </w:rPr>
        <w:t xml:space="preserve"> </w:t>
      </w:r>
      <w:r w:rsidR="003D622D">
        <w:rPr>
          <w:rFonts w:ascii="Times New Roman" w:hAnsi="Times New Roman"/>
          <w:iCs/>
          <w:sz w:val="22"/>
          <w:szCs w:val="22"/>
        </w:rPr>
        <w:t>and it was defined that the SRS resource set with the lowest set ID is considered the first SRS resource set.</w:t>
      </w:r>
      <w:r w:rsidR="00F01B4D">
        <w:rPr>
          <w:rFonts w:ascii="Times New Roman" w:hAnsi="Times New Roman"/>
          <w:iCs/>
          <w:sz w:val="22"/>
          <w:szCs w:val="22"/>
        </w:rPr>
        <w:t xml:space="preserve"> Another option is to consider the TCI state</w:t>
      </w:r>
      <w:r w:rsidR="00D575F3">
        <w:rPr>
          <w:rFonts w:ascii="Times New Roman" w:hAnsi="Times New Roman"/>
          <w:iCs/>
          <w:sz w:val="22"/>
          <w:szCs w:val="22"/>
        </w:rPr>
        <w:t xml:space="preserve"> since unified TCI state enhancements provide ULTCI for PUSCH and PUCCH.</w:t>
      </w:r>
      <w:r w:rsidR="003833FA" w:rsidRPr="00F946D7">
        <w:rPr>
          <w:rFonts w:ascii="Times New Roman" w:hAnsi="Times New Roman"/>
          <w:iCs/>
          <w:sz w:val="22"/>
          <w:szCs w:val="22"/>
        </w:rPr>
        <w:t xml:space="preserve"> </w:t>
      </w:r>
      <w:r w:rsidR="003D622D">
        <w:rPr>
          <w:rFonts w:ascii="Times New Roman" w:hAnsi="Times New Roman"/>
          <w:iCs/>
          <w:sz w:val="22"/>
          <w:szCs w:val="22"/>
        </w:rPr>
        <w:t>Then, the UCI multiplexing rule</w:t>
      </w:r>
      <w:r w:rsidR="00A87F33">
        <w:rPr>
          <w:rFonts w:ascii="Times New Roman" w:hAnsi="Times New Roman"/>
          <w:iCs/>
          <w:sz w:val="22"/>
          <w:szCs w:val="22"/>
        </w:rPr>
        <w:t xml:space="preserve"> for panel selection</w:t>
      </w:r>
      <w:r w:rsidR="003D622D">
        <w:rPr>
          <w:rFonts w:ascii="Times New Roman" w:hAnsi="Times New Roman"/>
          <w:iCs/>
          <w:sz w:val="22"/>
          <w:szCs w:val="22"/>
        </w:rPr>
        <w:t xml:space="preserve"> </w:t>
      </w:r>
      <w:r w:rsidR="00A87F33">
        <w:rPr>
          <w:rFonts w:ascii="Times New Roman" w:hAnsi="Times New Roman"/>
          <w:iCs/>
          <w:sz w:val="22"/>
          <w:szCs w:val="22"/>
        </w:rPr>
        <w:t xml:space="preserve">could be </w:t>
      </w:r>
      <w:r w:rsidR="003833FA">
        <w:rPr>
          <w:rFonts w:ascii="Times New Roman" w:hAnsi="Times New Roman"/>
          <w:iCs/>
          <w:sz w:val="22"/>
          <w:szCs w:val="22"/>
        </w:rPr>
        <w:t xml:space="preserve">based on </w:t>
      </w:r>
      <w:r w:rsidR="00A87F33">
        <w:rPr>
          <w:rFonts w:ascii="Times New Roman" w:hAnsi="Times New Roman"/>
          <w:iCs/>
          <w:sz w:val="22"/>
          <w:szCs w:val="22"/>
        </w:rPr>
        <w:t xml:space="preserve">one of these indices. </w:t>
      </w:r>
      <w:r w:rsidR="002A1668">
        <w:rPr>
          <w:rFonts w:ascii="Times New Roman" w:hAnsi="Times New Roman"/>
          <w:iCs/>
          <w:sz w:val="22"/>
          <w:szCs w:val="22"/>
        </w:rPr>
        <w:t>The UE transmits the UCI on either one of the PUSCH</w:t>
      </w:r>
      <w:r w:rsidR="00B67E77">
        <w:rPr>
          <w:rFonts w:ascii="Times New Roman" w:hAnsi="Times New Roman"/>
          <w:iCs/>
          <w:sz w:val="22"/>
          <w:szCs w:val="22"/>
        </w:rPr>
        <w:t xml:space="preserve">, and </w:t>
      </w:r>
      <w:r w:rsidR="003833FA">
        <w:rPr>
          <w:rFonts w:ascii="Times New Roman" w:hAnsi="Times New Roman"/>
          <w:iCs/>
          <w:sz w:val="22"/>
          <w:szCs w:val="22"/>
        </w:rPr>
        <w:t>similar priority rules per PUSCH can be reused.</w:t>
      </w:r>
      <w:r w:rsidR="002A1668">
        <w:rPr>
          <w:rFonts w:ascii="Times New Roman" w:hAnsi="Times New Roman"/>
          <w:iCs/>
          <w:sz w:val="22"/>
          <w:szCs w:val="22"/>
        </w:rPr>
        <w:t xml:space="preserve"> </w:t>
      </w:r>
    </w:p>
    <w:p w14:paraId="7D2197F3" w14:textId="15ABD440" w:rsidR="00737894" w:rsidRPr="00F946D7" w:rsidRDefault="00A87F33" w:rsidP="00496C86">
      <w:pPr>
        <w:pStyle w:val="BodyText"/>
        <w:spacing w:after="0"/>
        <w:ind w:firstLine="360"/>
        <w:contextualSpacing/>
        <w:rPr>
          <w:rFonts w:ascii="Times New Roman" w:hAnsi="Times New Roman"/>
          <w:iCs/>
          <w:sz w:val="22"/>
          <w:szCs w:val="22"/>
        </w:rPr>
      </w:pPr>
      <w:r>
        <w:rPr>
          <w:rFonts w:ascii="Times New Roman" w:hAnsi="Times New Roman"/>
          <w:iCs/>
          <w:sz w:val="22"/>
          <w:szCs w:val="22"/>
        </w:rPr>
        <w:t>We</w:t>
      </w:r>
      <w:r w:rsidR="00BA3C72" w:rsidRPr="00F946D7">
        <w:rPr>
          <w:rFonts w:ascii="Times New Roman" w:hAnsi="Times New Roman"/>
          <w:iCs/>
          <w:sz w:val="22"/>
          <w:szCs w:val="22"/>
        </w:rPr>
        <w:t xml:space="preserve"> </w:t>
      </w:r>
      <w:r w:rsidR="009676E9" w:rsidRPr="00F946D7">
        <w:rPr>
          <w:rFonts w:ascii="Times New Roman" w:hAnsi="Times New Roman"/>
          <w:iCs/>
          <w:sz w:val="22"/>
          <w:szCs w:val="22"/>
        </w:rPr>
        <w:t>can</w:t>
      </w:r>
      <w:r w:rsidR="00BA3C72" w:rsidRPr="00F946D7">
        <w:rPr>
          <w:rFonts w:ascii="Times New Roman" w:hAnsi="Times New Roman"/>
          <w:iCs/>
          <w:sz w:val="22"/>
          <w:szCs w:val="22"/>
        </w:rPr>
        <w:t xml:space="preserve"> also consider </w:t>
      </w:r>
      <w:r w:rsidR="009676E9" w:rsidRPr="00F946D7">
        <w:rPr>
          <w:rFonts w:ascii="Times New Roman" w:hAnsi="Times New Roman"/>
          <w:iCs/>
          <w:sz w:val="22"/>
          <w:szCs w:val="22"/>
        </w:rPr>
        <w:t xml:space="preserve">additional enhancements so </w:t>
      </w:r>
      <w:r w:rsidR="00BA3C72" w:rsidRPr="00F946D7">
        <w:rPr>
          <w:rFonts w:ascii="Times New Roman" w:hAnsi="Times New Roman"/>
          <w:iCs/>
          <w:sz w:val="22"/>
          <w:szCs w:val="22"/>
        </w:rPr>
        <w:t>that the UE multiplex</w:t>
      </w:r>
      <w:r w:rsidR="00C23C00" w:rsidRPr="00F946D7">
        <w:rPr>
          <w:rFonts w:ascii="Times New Roman" w:hAnsi="Times New Roman"/>
          <w:iCs/>
          <w:sz w:val="22"/>
          <w:szCs w:val="22"/>
        </w:rPr>
        <w:t>es</w:t>
      </w:r>
      <w:r w:rsidR="00BA3C72" w:rsidRPr="00F946D7">
        <w:rPr>
          <w:rFonts w:ascii="Times New Roman" w:hAnsi="Times New Roman"/>
          <w:iCs/>
          <w:sz w:val="22"/>
          <w:szCs w:val="22"/>
        </w:rPr>
        <w:t xml:space="preserve"> the UCI over both PUSCHs t</w:t>
      </w:r>
      <w:r w:rsidR="007F3D02" w:rsidRPr="00F946D7">
        <w:rPr>
          <w:rFonts w:ascii="Times New Roman" w:hAnsi="Times New Roman"/>
          <w:iCs/>
          <w:sz w:val="22"/>
          <w:szCs w:val="22"/>
        </w:rPr>
        <w:t>o</w:t>
      </w:r>
      <w:r w:rsidR="002B5BC4" w:rsidRPr="00F946D7">
        <w:rPr>
          <w:rFonts w:ascii="Times New Roman" w:hAnsi="Times New Roman"/>
          <w:iCs/>
          <w:sz w:val="22"/>
          <w:szCs w:val="22"/>
        </w:rPr>
        <w:t xml:space="preserve"> leverage the STxMP for enhanced</w:t>
      </w:r>
      <w:r w:rsidR="00C23C00" w:rsidRPr="00F946D7">
        <w:rPr>
          <w:rFonts w:ascii="Times New Roman" w:hAnsi="Times New Roman"/>
          <w:i/>
          <w:sz w:val="22"/>
          <w:szCs w:val="22"/>
        </w:rPr>
        <w:t xml:space="preserve"> </w:t>
      </w:r>
      <w:r w:rsidR="00C23C00" w:rsidRPr="00F946D7">
        <w:rPr>
          <w:rFonts w:ascii="Times New Roman" w:hAnsi="Times New Roman"/>
          <w:iCs/>
          <w:sz w:val="22"/>
          <w:szCs w:val="22"/>
        </w:rPr>
        <w:t>spatial diversity</w:t>
      </w:r>
      <w:r w:rsidR="007813C1" w:rsidRPr="00F946D7">
        <w:rPr>
          <w:rFonts w:ascii="Times New Roman" w:hAnsi="Times New Roman"/>
          <w:iCs/>
          <w:sz w:val="22"/>
          <w:szCs w:val="22"/>
        </w:rPr>
        <w:t>.</w:t>
      </w:r>
      <w:r w:rsidR="00F946D7" w:rsidRPr="00F946D7">
        <w:rPr>
          <w:rFonts w:ascii="Times New Roman" w:hAnsi="Times New Roman"/>
          <w:iCs/>
          <w:sz w:val="22"/>
          <w:szCs w:val="22"/>
        </w:rPr>
        <w:t xml:space="preserve"> </w:t>
      </w:r>
      <w:r w:rsidR="00F946D7" w:rsidRPr="00F946D7">
        <w:rPr>
          <w:rFonts w:ascii="Times New Roman" w:hAnsi="Times New Roman"/>
          <w:iCs/>
          <w:sz w:val="22"/>
          <w:szCs w:val="22"/>
        </w:rPr>
        <w:fldChar w:fldCharType="begin"/>
      </w:r>
      <w:r w:rsidR="00F946D7" w:rsidRPr="00F946D7">
        <w:rPr>
          <w:rFonts w:ascii="Times New Roman" w:hAnsi="Times New Roman"/>
          <w:iCs/>
          <w:sz w:val="22"/>
          <w:szCs w:val="22"/>
        </w:rPr>
        <w:instrText xml:space="preserve"> REF _Ref131515640 \h  \* MERGEFORMAT </w:instrText>
      </w:r>
      <w:r w:rsidR="00F946D7" w:rsidRPr="00F946D7">
        <w:rPr>
          <w:rFonts w:ascii="Times New Roman" w:hAnsi="Times New Roman"/>
          <w:iCs/>
          <w:sz w:val="22"/>
          <w:szCs w:val="22"/>
        </w:rPr>
      </w:r>
      <w:r w:rsidR="00F946D7" w:rsidRPr="00F946D7">
        <w:rPr>
          <w:rFonts w:ascii="Times New Roman" w:hAnsi="Times New Roman"/>
          <w:iCs/>
          <w:sz w:val="22"/>
          <w:szCs w:val="22"/>
        </w:rPr>
        <w:fldChar w:fldCharType="separate"/>
      </w:r>
      <w:r w:rsidR="00F946D7" w:rsidRPr="00F946D7">
        <w:rPr>
          <w:rFonts w:ascii="Times New Roman" w:hAnsi="Times New Roman"/>
          <w:sz w:val="22"/>
          <w:szCs w:val="22"/>
        </w:rPr>
        <w:t xml:space="preserve">Figure </w:t>
      </w:r>
      <w:r w:rsidR="00F946D7" w:rsidRPr="00F946D7">
        <w:rPr>
          <w:rFonts w:ascii="Times New Roman" w:hAnsi="Times New Roman"/>
          <w:noProof/>
          <w:sz w:val="22"/>
          <w:szCs w:val="22"/>
        </w:rPr>
        <w:t>1</w:t>
      </w:r>
      <w:r w:rsidR="00F946D7" w:rsidRPr="00F946D7">
        <w:rPr>
          <w:rFonts w:ascii="Times New Roman" w:hAnsi="Times New Roman"/>
          <w:iCs/>
          <w:sz w:val="22"/>
          <w:szCs w:val="22"/>
        </w:rPr>
        <w:fldChar w:fldCharType="end"/>
      </w:r>
      <w:r w:rsidR="00F946D7">
        <w:rPr>
          <w:rFonts w:ascii="Times New Roman" w:hAnsi="Times New Roman"/>
          <w:iCs/>
          <w:sz w:val="22"/>
          <w:szCs w:val="22"/>
        </w:rPr>
        <w:t xml:space="preserve"> illustrates the two possible multiplexing cases. </w:t>
      </w:r>
      <w:r w:rsidR="008700DE" w:rsidRPr="00F946D7">
        <w:rPr>
          <w:rFonts w:ascii="Times New Roman" w:hAnsi="Times New Roman"/>
          <w:iCs/>
          <w:sz w:val="22"/>
          <w:szCs w:val="22"/>
        </w:rPr>
        <w:t xml:space="preserve">Additional rules need to be defined </w:t>
      </w:r>
      <w:r w:rsidR="00A177BA" w:rsidRPr="00F946D7">
        <w:rPr>
          <w:rFonts w:ascii="Times New Roman" w:hAnsi="Times New Roman"/>
          <w:iCs/>
          <w:sz w:val="22"/>
          <w:szCs w:val="22"/>
        </w:rPr>
        <w:t xml:space="preserve">so the UE can determine whether to multiplex the UCI over one or both PUSCHs. </w:t>
      </w:r>
    </w:p>
    <w:p w14:paraId="5CAEAA88" w14:textId="77777777" w:rsidR="00CD4340" w:rsidRDefault="00CD4340" w:rsidP="00CD4340">
      <w:pPr>
        <w:spacing w:after="0"/>
        <w:contextualSpacing/>
        <w:jc w:val="both"/>
        <w:rPr>
          <w:rFonts w:ascii="Times" w:hAnsi="Times" w:cs="Times"/>
          <w:b/>
          <w:i/>
          <w:sz w:val="22"/>
        </w:rPr>
      </w:pPr>
    </w:p>
    <w:p w14:paraId="25729463" w14:textId="2F0B39A1" w:rsidR="00CD4340" w:rsidRPr="00D630E7" w:rsidRDefault="00CD4340" w:rsidP="00CD4340">
      <w:pPr>
        <w:spacing w:after="0"/>
        <w:contextualSpacing/>
        <w:jc w:val="both"/>
        <w:rPr>
          <w:rFonts w:ascii="Times" w:hAnsi="Times" w:cs="Times"/>
          <w:i/>
          <w:sz w:val="22"/>
        </w:rPr>
      </w:pPr>
      <w:r w:rsidRPr="00D630E7">
        <w:rPr>
          <w:rFonts w:ascii="Times" w:hAnsi="Times" w:cs="Times"/>
          <w:b/>
          <w:i/>
          <w:sz w:val="22"/>
        </w:rPr>
        <w:t xml:space="preserve">Observation </w:t>
      </w:r>
      <w:r>
        <w:rPr>
          <w:rFonts w:ascii="Times" w:hAnsi="Times" w:cs="Times"/>
          <w:b/>
          <w:i/>
          <w:sz w:val="22"/>
        </w:rPr>
        <w:t>4</w:t>
      </w:r>
      <w:r w:rsidRPr="00D630E7">
        <w:rPr>
          <w:rFonts w:ascii="Times" w:hAnsi="Times" w:cs="Times"/>
          <w:b/>
          <w:i/>
          <w:sz w:val="22"/>
        </w:rPr>
        <w:t>:</w:t>
      </w:r>
      <w:r w:rsidRPr="00D630E7">
        <w:rPr>
          <w:rFonts w:ascii="Times" w:hAnsi="Times" w:cs="Times"/>
          <w:i/>
          <w:sz w:val="22"/>
        </w:rPr>
        <w:t xml:space="preserve"> </w:t>
      </w:r>
      <w:r>
        <w:rPr>
          <w:rFonts w:ascii="Times" w:hAnsi="Times" w:cs="Times"/>
          <w:i/>
          <w:sz w:val="22"/>
        </w:rPr>
        <w:t xml:space="preserve">Multiplexing the UCI over two PUSCHs can benefit from additional spatial diversity. </w:t>
      </w:r>
    </w:p>
    <w:p w14:paraId="37B34ECA" w14:textId="77777777" w:rsidR="00CD4340" w:rsidRPr="00D214F3" w:rsidRDefault="00CD4340" w:rsidP="00CD4340">
      <w:pPr>
        <w:pStyle w:val="BodyText"/>
        <w:spacing w:after="0"/>
        <w:contextualSpacing/>
        <w:rPr>
          <w:rFonts w:cs="Times"/>
          <w:b/>
          <w:i/>
          <w:sz w:val="22"/>
        </w:rPr>
      </w:pPr>
    </w:p>
    <w:p w14:paraId="6269D2FC" w14:textId="3DB83B44" w:rsidR="001B0023" w:rsidRPr="00CD4340" w:rsidRDefault="00CD4340" w:rsidP="00CD4340">
      <w:pPr>
        <w:pStyle w:val="BodyText"/>
        <w:spacing w:after="0"/>
        <w:contextualSpacing/>
        <w:rPr>
          <w:rFonts w:cs="Times"/>
          <w:i/>
          <w:sz w:val="22"/>
        </w:rPr>
      </w:pPr>
      <w:r w:rsidRPr="00D630E7">
        <w:rPr>
          <w:rFonts w:cs="Times"/>
          <w:b/>
          <w:i/>
          <w:sz w:val="22"/>
        </w:rPr>
        <w:t xml:space="preserve">Proposal </w:t>
      </w:r>
      <w:r>
        <w:rPr>
          <w:rFonts w:cs="Times"/>
          <w:b/>
          <w:i/>
          <w:sz w:val="22"/>
        </w:rPr>
        <w:t>4</w:t>
      </w:r>
      <w:r w:rsidRPr="00D630E7">
        <w:rPr>
          <w:rFonts w:cs="Times"/>
          <w:b/>
          <w:i/>
          <w:sz w:val="22"/>
        </w:rPr>
        <w:t>:</w:t>
      </w:r>
      <w:r w:rsidRPr="00D630E7">
        <w:rPr>
          <w:rFonts w:cs="Times"/>
          <w:i/>
          <w:sz w:val="22"/>
        </w:rPr>
        <w:t xml:space="preserve"> </w:t>
      </w:r>
      <w:r>
        <w:rPr>
          <w:rFonts w:cs="Times"/>
          <w:i/>
          <w:sz w:val="22"/>
        </w:rPr>
        <w:t xml:space="preserve">Enhance the UCI multiplexing rule to transmit the UCI over one or two PUSCHs. </w:t>
      </w:r>
    </w:p>
    <w:p w14:paraId="4D458AF0" w14:textId="5FB5986E" w:rsidR="001B0023" w:rsidRDefault="0093293D" w:rsidP="001B0023">
      <w:pPr>
        <w:pStyle w:val="BodyText"/>
        <w:keepNext/>
        <w:spacing w:before="240" w:after="0"/>
        <w:ind w:firstLine="720"/>
        <w:contextualSpacing/>
        <w:jc w:val="center"/>
      </w:pPr>
      <w:r>
        <w:object w:dxaOrig="21241" w:dyaOrig="13500" w14:anchorId="6CDC8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322.4pt" o:ole="">
            <v:imagedata r:id="rId8" o:title=""/>
          </v:shape>
          <o:OLEObject Type="Embed" ProgID="Visio.Drawing.15" ShapeID="_x0000_i1025" DrawAspect="Content" ObjectID="_1742205038" r:id="rId9"/>
        </w:object>
      </w:r>
    </w:p>
    <w:p w14:paraId="35109B65" w14:textId="52E7AE56" w:rsidR="00DA12B4" w:rsidRPr="00CD4340" w:rsidRDefault="001B0023" w:rsidP="00CD4340">
      <w:pPr>
        <w:pStyle w:val="Caption"/>
        <w:jc w:val="center"/>
        <w:rPr>
          <w:rFonts w:cs="Times"/>
          <w:iCs/>
          <w:sz w:val="22"/>
          <w:szCs w:val="22"/>
        </w:rPr>
      </w:pPr>
      <w:bookmarkStart w:id="4" w:name="_Ref131515640"/>
      <w:r>
        <w:t xml:space="preserve">Figure </w:t>
      </w:r>
      <w:r>
        <w:fldChar w:fldCharType="begin"/>
      </w:r>
      <w:r>
        <w:instrText xml:space="preserve"> SEQ Figure \* ARABIC </w:instrText>
      </w:r>
      <w:r>
        <w:fldChar w:fldCharType="separate"/>
      </w:r>
      <w:r>
        <w:rPr>
          <w:noProof/>
        </w:rPr>
        <w:t>1</w:t>
      </w:r>
      <w:r>
        <w:fldChar w:fldCharType="end"/>
      </w:r>
      <w:bookmarkEnd w:id="4"/>
      <w:r>
        <w:t xml:space="preserve"> PUCCH overlapping with STxMP PUSCH</w:t>
      </w:r>
    </w:p>
    <w:p w14:paraId="4DE081B2" w14:textId="77777777" w:rsidR="00467D92" w:rsidRPr="00770A58" w:rsidRDefault="00467D92" w:rsidP="00537093">
      <w:pPr>
        <w:pStyle w:val="Heading1"/>
        <w:numPr>
          <w:ilvl w:val="0"/>
          <w:numId w:val="4"/>
        </w:numPr>
        <w:shd w:val="clear" w:color="auto" w:fill="FFFFFF" w:themeFill="background1"/>
        <w:spacing w:before="0" w:after="0"/>
        <w:contextualSpacing/>
        <w:jc w:val="both"/>
        <w:rPr>
          <w:rFonts w:cs="Arial"/>
          <w:smallCaps/>
          <w:szCs w:val="36"/>
          <w:lang w:val="en-US"/>
        </w:rPr>
      </w:pPr>
      <w:r w:rsidRPr="00770A58">
        <w:rPr>
          <w:rFonts w:cs="Arial"/>
          <w:smallCaps/>
          <w:szCs w:val="36"/>
          <w:lang w:val="en-US"/>
        </w:rPr>
        <w:t>Conclusions</w:t>
      </w:r>
    </w:p>
    <w:p w14:paraId="78584F40" w14:textId="2AF66631" w:rsidR="00467D92" w:rsidRDefault="00467D92" w:rsidP="000730FC">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r w:rsidRPr="004E6FE2">
        <w:rPr>
          <w:rFonts w:ascii="Times New Roman" w:eastAsiaTheme="minorEastAsia" w:hAnsi="Times New Roman"/>
          <w:sz w:val="22"/>
          <w:szCs w:val="22"/>
          <w:lang w:eastAsia="zh-CN"/>
        </w:rPr>
        <w:t xml:space="preserve">In this contribution we provided </w:t>
      </w:r>
      <w:r w:rsidR="00770A58">
        <w:rPr>
          <w:rFonts w:ascii="Times New Roman" w:eastAsiaTheme="minorEastAsia" w:hAnsi="Times New Roman"/>
          <w:sz w:val="22"/>
          <w:szCs w:val="22"/>
          <w:lang w:eastAsia="zh-CN"/>
        </w:rPr>
        <w:t xml:space="preserve">our perspective on </w:t>
      </w:r>
      <w:r w:rsidR="0058354F">
        <w:rPr>
          <w:rFonts w:ascii="Times New Roman" w:eastAsiaTheme="minorEastAsia" w:hAnsi="Times New Roman"/>
          <w:sz w:val="22"/>
          <w:szCs w:val="22"/>
          <w:lang w:eastAsia="zh-CN"/>
        </w:rPr>
        <w:t xml:space="preserve">the </w:t>
      </w:r>
      <w:r w:rsidR="00770A58">
        <w:rPr>
          <w:rFonts w:ascii="Times New Roman" w:eastAsiaTheme="minorEastAsia" w:hAnsi="Times New Roman"/>
          <w:sz w:val="22"/>
          <w:szCs w:val="22"/>
          <w:lang w:eastAsia="zh-CN"/>
        </w:rPr>
        <w:t>Rel-18</w:t>
      </w:r>
      <w:r w:rsidRPr="004E6FE2">
        <w:rPr>
          <w:rFonts w:ascii="Times New Roman" w:eastAsiaTheme="minorEastAsia" w:hAnsi="Times New Roman"/>
          <w:sz w:val="22"/>
          <w:szCs w:val="22"/>
          <w:lang w:eastAsia="zh-CN"/>
        </w:rPr>
        <w:t xml:space="preserve"> </w:t>
      </w:r>
      <w:r w:rsidR="006817A8">
        <w:rPr>
          <w:rFonts w:ascii="Times New Roman" w:eastAsiaTheme="minorEastAsia" w:hAnsi="Times New Roman"/>
          <w:sz w:val="22"/>
          <w:szCs w:val="22"/>
          <w:lang w:eastAsia="zh-CN"/>
        </w:rPr>
        <w:t>STxMP feature</w:t>
      </w:r>
      <w:r w:rsidRPr="004E6FE2">
        <w:rPr>
          <w:rFonts w:ascii="Times New Roman" w:eastAsiaTheme="minorEastAsia" w:hAnsi="Times New Roman"/>
          <w:sz w:val="22"/>
          <w:szCs w:val="22"/>
          <w:lang w:eastAsia="zh-CN"/>
        </w:rPr>
        <w:t>. Based on the presented discussion, we make the following observations and proposals:</w:t>
      </w:r>
    </w:p>
    <w:p w14:paraId="49BB3A78" w14:textId="2EBEF12D" w:rsidR="00551B8C" w:rsidRDefault="00551B8C" w:rsidP="000730FC">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p>
    <w:p w14:paraId="5127FBD0" w14:textId="77777777" w:rsidR="00551B8C" w:rsidRPr="0039094F" w:rsidRDefault="00551B8C" w:rsidP="00551B8C">
      <w:pPr>
        <w:spacing w:after="0"/>
        <w:contextualSpacing/>
        <w:jc w:val="both"/>
        <w:rPr>
          <w:rFonts w:ascii="Times" w:hAnsi="Times" w:cs="Times"/>
          <w:i/>
          <w:sz w:val="22"/>
          <w:lang w:val="en-US"/>
        </w:rPr>
      </w:pPr>
      <w:r w:rsidRPr="0039094F">
        <w:rPr>
          <w:rFonts w:ascii="Times" w:hAnsi="Times" w:cs="Times"/>
          <w:b/>
          <w:i/>
          <w:sz w:val="22"/>
          <w:lang w:val="en-US"/>
        </w:rPr>
        <w:t xml:space="preserve">Observation </w:t>
      </w:r>
      <w:r>
        <w:rPr>
          <w:rFonts w:ascii="Times" w:hAnsi="Times" w:cs="Times"/>
          <w:b/>
          <w:i/>
          <w:sz w:val="22"/>
          <w:lang w:val="en-US"/>
        </w:rPr>
        <w:t>1</w:t>
      </w:r>
      <w:r w:rsidRPr="0039094F">
        <w:rPr>
          <w:rFonts w:ascii="Times" w:hAnsi="Times" w:cs="Times"/>
          <w:b/>
          <w:i/>
          <w:sz w:val="22"/>
          <w:lang w:val="en-US"/>
        </w:rPr>
        <w:t>:</w:t>
      </w:r>
      <w:r w:rsidRPr="0039094F">
        <w:rPr>
          <w:rFonts w:ascii="Times" w:hAnsi="Times" w:cs="Times"/>
          <w:i/>
          <w:sz w:val="22"/>
          <w:lang w:val="en-US"/>
        </w:rPr>
        <w:t xml:space="preserve"> Rel-17 supports UE capability value s</w:t>
      </w:r>
      <w:r>
        <w:rPr>
          <w:rFonts w:ascii="Times" w:hAnsi="Times" w:cs="Times"/>
          <w:i/>
          <w:sz w:val="22"/>
          <w:lang w:val="en-US"/>
        </w:rPr>
        <w:t xml:space="preserve">et reporting for heterogeneous panel configurations. </w:t>
      </w:r>
    </w:p>
    <w:p w14:paraId="05F43335" w14:textId="77777777" w:rsidR="00551B8C" w:rsidRPr="0039094F" w:rsidRDefault="00551B8C" w:rsidP="00551B8C">
      <w:pPr>
        <w:spacing w:after="0"/>
        <w:contextualSpacing/>
        <w:jc w:val="both"/>
        <w:rPr>
          <w:rFonts w:ascii="Times" w:hAnsi="Times" w:cs="Times"/>
          <w:i/>
          <w:sz w:val="22"/>
          <w:lang w:val="en-US"/>
        </w:rPr>
      </w:pPr>
    </w:p>
    <w:p w14:paraId="5FD3E625" w14:textId="753C73F4" w:rsidR="007C1993" w:rsidRDefault="007C1993" w:rsidP="00551B8C">
      <w:pPr>
        <w:spacing w:after="0"/>
        <w:contextualSpacing/>
        <w:jc w:val="both"/>
        <w:rPr>
          <w:rFonts w:ascii="Times" w:hAnsi="Times" w:cs="Times"/>
          <w:b/>
          <w:i/>
          <w:sz w:val="22"/>
        </w:rPr>
      </w:pPr>
      <w:r w:rsidRPr="00B17F36">
        <w:rPr>
          <w:rFonts w:ascii="Times" w:hAnsi="Times" w:cs="Times"/>
          <w:b/>
          <w:i/>
          <w:sz w:val="22"/>
        </w:rPr>
        <w:t xml:space="preserve">Observation </w:t>
      </w:r>
      <w:r>
        <w:rPr>
          <w:rFonts w:ascii="Times" w:hAnsi="Times" w:cs="Times"/>
          <w:b/>
          <w:i/>
          <w:sz w:val="22"/>
        </w:rPr>
        <w:t>2</w:t>
      </w:r>
      <w:r w:rsidRPr="00B17F36">
        <w:rPr>
          <w:rFonts w:ascii="Times" w:hAnsi="Times" w:cs="Times"/>
          <w:b/>
          <w:i/>
          <w:sz w:val="22"/>
        </w:rPr>
        <w:t>:</w:t>
      </w:r>
      <w:r w:rsidRPr="00B17F36">
        <w:rPr>
          <w:rFonts w:ascii="Times" w:hAnsi="Times" w:cs="Times"/>
          <w:i/>
          <w:sz w:val="22"/>
        </w:rPr>
        <w:t xml:space="preserve"> </w:t>
      </w:r>
      <w:r>
        <w:rPr>
          <w:rFonts w:ascii="Times" w:hAnsi="Times" w:cs="Times"/>
          <w:i/>
          <w:sz w:val="22"/>
        </w:rPr>
        <w:t>Dynamically changing the DCI size increases the UE’s decoding complexity.</w:t>
      </w:r>
    </w:p>
    <w:p w14:paraId="64001C3E" w14:textId="25687119" w:rsidR="007C1993" w:rsidRDefault="007C1993" w:rsidP="00551B8C">
      <w:pPr>
        <w:spacing w:after="0"/>
        <w:contextualSpacing/>
        <w:jc w:val="both"/>
        <w:rPr>
          <w:rFonts w:ascii="Times" w:hAnsi="Times" w:cs="Times"/>
          <w:b/>
          <w:i/>
          <w:sz w:val="22"/>
        </w:rPr>
      </w:pPr>
    </w:p>
    <w:p w14:paraId="2D01E544" w14:textId="77777777" w:rsidR="007C1993" w:rsidRPr="00B17F36" w:rsidRDefault="007C1993" w:rsidP="007C1993">
      <w:pPr>
        <w:spacing w:after="0"/>
        <w:contextualSpacing/>
        <w:jc w:val="both"/>
        <w:rPr>
          <w:rFonts w:ascii="Times" w:hAnsi="Times" w:cs="Times"/>
          <w:i/>
          <w:sz w:val="22"/>
        </w:rPr>
      </w:pPr>
      <w:r w:rsidRPr="00B17F36">
        <w:rPr>
          <w:rFonts w:ascii="Times" w:hAnsi="Times" w:cs="Times"/>
          <w:b/>
          <w:i/>
          <w:sz w:val="22"/>
        </w:rPr>
        <w:t xml:space="preserve">Observation </w:t>
      </w:r>
      <w:r>
        <w:rPr>
          <w:rFonts w:ascii="Times" w:hAnsi="Times" w:cs="Times"/>
          <w:b/>
          <w:i/>
          <w:sz w:val="22"/>
        </w:rPr>
        <w:t>3</w:t>
      </w:r>
      <w:r w:rsidRPr="00B17F36">
        <w:rPr>
          <w:rFonts w:ascii="Times" w:hAnsi="Times" w:cs="Times"/>
          <w:b/>
          <w:i/>
          <w:sz w:val="22"/>
        </w:rPr>
        <w:t>:</w:t>
      </w:r>
      <w:r w:rsidRPr="00B17F36">
        <w:rPr>
          <w:rFonts w:ascii="Times" w:hAnsi="Times" w:cs="Times"/>
          <w:i/>
          <w:sz w:val="22"/>
        </w:rPr>
        <w:t xml:space="preserve"> </w:t>
      </w:r>
      <w:r>
        <w:rPr>
          <w:rFonts w:ascii="Times" w:hAnsi="Times" w:cs="Times"/>
          <w:i/>
          <w:sz w:val="22"/>
        </w:rPr>
        <w:t xml:space="preserve">In SDM Alt1, both TPMI/SRI fields have the same size equal to the largest supported maxRank amongst the two UE panels which wastes DCI resources. </w:t>
      </w:r>
    </w:p>
    <w:p w14:paraId="32C79091" w14:textId="43D18428" w:rsidR="007C1993" w:rsidRDefault="007C1993" w:rsidP="00551B8C">
      <w:pPr>
        <w:spacing w:after="0"/>
        <w:contextualSpacing/>
        <w:jc w:val="both"/>
        <w:rPr>
          <w:rFonts w:ascii="Times" w:hAnsi="Times" w:cs="Times"/>
          <w:b/>
          <w:i/>
          <w:sz w:val="22"/>
        </w:rPr>
      </w:pPr>
    </w:p>
    <w:p w14:paraId="26E12B38" w14:textId="77777777" w:rsidR="00841699" w:rsidRPr="00D630E7" w:rsidRDefault="00841699" w:rsidP="00841699">
      <w:pPr>
        <w:spacing w:after="0"/>
        <w:contextualSpacing/>
        <w:jc w:val="both"/>
        <w:rPr>
          <w:rFonts w:ascii="Times" w:hAnsi="Times" w:cs="Times"/>
          <w:i/>
          <w:sz w:val="22"/>
        </w:rPr>
      </w:pPr>
      <w:r w:rsidRPr="00D630E7">
        <w:rPr>
          <w:rFonts w:ascii="Times" w:hAnsi="Times" w:cs="Times"/>
          <w:b/>
          <w:i/>
          <w:sz w:val="22"/>
        </w:rPr>
        <w:t xml:space="preserve">Observation </w:t>
      </w:r>
      <w:r>
        <w:rPr>
          <w:rFonts w:ascii="Times" w:hAnsi="Times" w:cs="Times"/>
          <w:b/>
          <w:i/>
          <w:sz w:val="22"/>
        </w:rPr>
        <w:t>4</w:t>
      </w:r>
      <w:r w:rsidRPr="00D630E7">
        <w:rPr>
          <w:rFonts w:ascii="Times" w:hAnsi="Times" w:cs="Times"/>
          <w:b/>
          <w:i/>
          <w:sz w:val="22"/>
        </w:rPr>
        <w:t>:</w:t>
      </w:r>
      <w:r w:rsidRPr="00D630E7">
        <w:rPr>
          <w:rFonts w:ascii="Times" w:hAnsi="Times" w:cs="Times"/>
          <w:i/>
          <w:sz w:val="22"/>
        </w:rPr>
        <w:t xml:space="preserve"> </w:t>
      </w:r>
      <w:r>
        <w:rPr>
          <w:rFonts w:ascii="Times" w:hAnsi="Times" w:cs="Times"/>
          <w:i/>
          <w:sz w:val="22"/>
        </w:rPr>
        <w:t xml:space="preserve">Multiplexing the UCI over two PUSCHs can benefit from additional spatial diversity. </w:t>
      </w:r>
    </w:p>
    <w:p w14:paraId="57C7CBC5" w14:textId="77777777" w:rsidR="00841699" w:rsidRPr="00841699" w:rsidRDefault="00841699" w:rsidP="00551B8C">
      <w:pPr>
        <w:spacing w:after="0"/>
        <w:contextualSpacing/>
        <w:jc w:val="both"/>
        <w:rPr>
          <w:rFonts w:ascii="Times" w:hAnsi="Times" w:cs="Times"/>
          <w:b/>
          <w:i/>
          <w:sz w:val="22"/>
          <w:lang w:val="en-US"/>
        </w:rPr>
      </w:pPr>
    </w:p>
    <w:p w14:paraId="045D272A" w14:textId="6165AD4D" w:rsidR="00551B8C" w:rsidRPr="006E5235" w:rsidRDefault="00551B8C" w:rsidP="00551B8C">
      <w:pPr>
        <w:spacing w:after="0"/>
        <w:contextualSpacing/>
        <w:jc w:val="both"/>
        <w:rPr>
          <w:rFonts w:ascii="Times" w:hAnsi="Times" w:cs="Times"/>
          <w:i/>
          <w:sz w:val="22"/>
        </w:rPr>
      </w:pPr>
      <w:r w:rsidRPr="00B17F36">
        <w:rPr>
          <w:rFonts w:ascii="Times" w:hAnsi="Times" w:cs="Times"/>
          <w:b/>
          <w:i/>
          <w:sz w:val="22"/>
        </w:rPr>
        <w:t xml:space="preserve">Proposal </w:t>
      </w:r>
      <w:r>
        <w:rPr>
          <w:rFonts w:ascii="Times" w:hAnsi="Times" w:cs="Times"/>
          <w:b/>
          <w:i/>
          <w:sz w:val="22"/>
        </w:rPr>
        <w:t>1</w:t>
      </w:r>
      <w:r w:rsidRPr="00B17F36">
        <w:rPr>
          <w:rFonts w:ascii="Times" w:hAnsi="Times" w:cs="Times"/>
          <w:b/>
          <w:i/>
          <w:sz w:val="22"/>
        </w:rPr>
        <w:t xml:space="preserve">: </w:t>
      </w:r>
      <w:r w:rsidRPr="00CF5D27">
        <w:rPr>
          <w:rFonts w:ascii="Times" w:hAnsi="Times" w:cs="Times"/>
          <w:bCs/>
          <w:i/>
          <w:sz w:val="22"/>
        </w:rPr>
        <w:t xml:space="preserve">For STxMP, </w:t>
      </w:r>
      <w:r w:rsidR="00293726">
        <w:rPr>
          <w:rFonts w:ascii="Times" w:hAnsi="Times" w:cs="Times"/>
          <w:bCs/>
          <w:i/>
          <w:sz w:val="22"/>
        </w:rPr>
        <w:t>the n</w:t>
      </w:r>
      <w:r w:rsidR="00293726" w:rsidRPr="008C3510">
        <w:rPr>
          <w:rFonts w:ascii="Times" w:hAnsi="Times" w:cs="Times"/>
          <w:bCs/>
          <w:i/>
          <w:sz w:val="22"/>
        </w:rPr>
        <w:t xml:space="preserve">umber </w:t>
      </w:r>
      <w:r w:rsidRPr="008C3510">
        <w:rPr>
          <w:rFonts w:ascii="Times" w:hAnsi="Times" w:cs="Times"/>
          <w:bCs/>
          <w:i/>
          <w:sz w:val="22"/>
        </w:rPr>
        <w:t>of SRS resources</w:t>
      </w:r>
      <w:r>
        <w:rPr>
          <w:rFonts w:ascii="Times" w:hAnsi="Times" w:cs="Times"/>
          <w:bCs/>
          <w:i/>
          <w:sz w:val="22"/>
        </w:rPr>
        <w:t xml:space="preserve"> or ports</w:t>
      </w:r>
      <w:r w:rsidRPr="008C3510">
        <w:rPr>
          <w:rFonts w:ascii="Times" w:hAnsi="Times" w:cs="Times"/>
          <w:bCs/>
          <w:i/>
          <w:sz w:val="22"/>
        </w:rPr>
        <w:t xml:space="preserve"> in two SRS resource sets can be different</w:t>
      </w:r>
      <w:r>
        <w:rPr>
          <w:rFonts w:ascii="Times" w:hAnsi="Times" w:cs="Times"/>
          <w:bCs/>
          <w:i/>
          <w:sz w:val="22"/>
        </w:rPr>
        <w:t>.</w:t>
      </w:r>
    </w:p>
    <w:p w14:paraId="4776D3D5" w14:textId="77777777" w:rsidR="00551B8C" w:rsidRDefault="00551B8C" w:rsidP="00551B8C">
      <w:pPr>
        <w:spacing w:after="0"/>
        <w:contextualSpacing/>
        <w:jc w:val="both"/>
        <w:rPr>
          <w:rFonts w:ascii="Times" w:hAnsi="Times" w:cs="Times"/>
          <w:i/>
          <w:sz w:val="22"/>
        </w:rPr>
      </w:pPr>
    </w:p>
    <w:p w14:paraId="34A97429" w14:textId="2FB22678" w:rsidR="00551B8C" w:rsidRDefault="00551B8C" w:rsidP="00551B8C">
      <w:pPr>
        <w:spacing w:after="0"/>
        <w:contextualSpacing/>
        <w:jc w:val="both"/>
        <w:rPr>
          <w:rFonts w:ascii="Times" w:hAnsi="Times" w:cs="Times"/>
          <w:i/>
          <w:iCs/>
          <w:sz w:val="22"/>
          <w:szCs w:val="22"/>
        </w:rPr>
      </w:pPr>
      <w:r w:rsidRPr="00B17F36">
        <w:rPr>
          <w:rFonts w:ascii="Times" w:hAnsi="Times" w:cs="Times"/>
          <w:b/>
          <w:i/>
          <w:sz w:val="22"/>
        </w:rPr>
        <w:t xml:space="preserve">Proposal </w:t>
      </w:r>
      <w:r>
        <w:rPr>
          <w:rFonts w:ascii="Times" w:hAnsi="Times" w:cs="Times"/>
          <w:b/>
          <w:i/>
          <w:sz w:val="22"/>
        </w:rPr>
        <w:t>2</w:t>
      </w:r>
      <w:r w:rsidRPr="00B17F36">
        <w:rPr>
          <w:rFonts w:ascii="Times" w:hAnsi="Times" w:cs="Times"/>
          <w:b/>
          <w:i/>
          <w:sz w:val="22"/>
        </w:rPr>
        <w:t xml:space="preserve">: </w:t>
      </w:r>
      <w:r w:rsidRPr="008F6055">
        <w:rPr>
          <w:rFonts w:ascii="Times" w:hAnsi="Times" w:cs="Times"/>
          <w:bCs/>
          <w:i/>
          <w:sz w:val="22"/>
          <w:szCs w:val="22"/>
        </w:rPr>
        <w:t xml:space="preserve">Support </w:t>
      </w:r>
      <w:r w:rsidRPr="008F6055">
        <w:rPr>
          <w:rFonts w:ascii="Times" w:hAnsi="Times" w:cs="Times"/>
          <w:i/>
          <w:iCs/>
          <w:sz w:val="22"/>
          <w:szCs w:val="22"/>
        </w:rPr>
        <w:t>Alt1</w:t>
      </w:r>
      <w:r w:rsidR="006E1644">
        <w:rPr>
          <w:rFonts w:ascii="Times" w:hAnsi="Times" w:cs="Times"/>
          <w:i/>
          <w:iCs/>
          <w:sz w:val="22"/>
          <w:szCs w:val="22"/>
        </w:rPr>
        <w:t>, where t</w:t>
      </w:r>
      <w:r w:rsidRPr="008F6055">
        <w:rPr>
          <w:rFonts w:ascii="Times" w:hAnsi="Times" w:cs="Times"/>
          <w:i/>
          <w:iCs/>
          <w:sz w:val="22"/>
          <w:szCs w:val="22"/>
        </w:rPr>
        <w:t>he size of the first TMPI/SRI is determined based on the maximal of {the maximal number of layers of sTRP, the maximal number of layers of the first SRS resource set in SDM} no matter which scheme (sTRP or SDM) is indicated by the DCI.</w:t>
      </w:r>
    </w:p>
    <w:p w14:paraId="1AEA4B14" w14:textId="77777777" w:rsidR="00551B8C" w:rsidRPr="00B17F36" w:rsidRDefault="00551B8C" w:rsidP="00551B8C">
      <w:pPr>
        <w:pStyle w:val="BodyText"/>
        <w:spacing w:after="0"/>
        <w:contextualSpacing/>
        <w:rPr>
          <w:rFonts w:cs="Times"/>
          <w:b/>
          <w:i/>
          <w:sz w:val="22"/>
        </w:rPr>
      </w:pPr>
    </w:p>
    <w:p w14:paraId="294EF830" w14:textId="77777777" w:rsidR="00551B8C" w:rsidRPr="00574901" w:rsidRDefault="00551B8C" w:rsidP="00551B8C">
      <w:pPr>
        <w:overflowPunct/>
        <w:autoSpaceDE/>
        <w:autoSpaceDN/>
        <w:adjustRightInd/>
        <w:spacing w:after="0"/>
        <w:jc w:val="both"/>
        <w:textAlignment w:val="auto"/>
        <w:rPr>
          <w:bCs/>
          <w:i/>
          <w:sz w:val="22"/>
          <w:szCs w:val="22"/>
        </w:rPr>
      </w:pPr>
      <w:r w:rsidRPr="00B17F36">
        <w:rPr>
          <w:rFonts w:ascii="Times" w:hAnsi="Times" w:cs="Times"/>
          <w:b/>
          <w:i/>
          <w:sz w:val="22"/>
        </w:rPr>
        <w:t xml:space="preserve">Proposal </w:t>
      </w:r>
      <w:r>
        <w:rPr>
          <w:rFonts w:ascii="Times" w:hAnsi="Times" w:cs="Times"/>
          <w:b/>
          <w:i/>
          <w:sz w:val="22"/>
        </w:rPr>
        <w:t>3</w:t>
      </w:r>
      <w:r w:rsidRPr="00B17F36">
        <w:rPr>
          <w:rFonts w:ascii="Times" w:hAnsi="Times" w:cs="Times"/>
          <w:b/>
          <w:i/>
          <w:sz w:val="22"/>
        </w:rPr>
        <w:t xml:space="preserve">: </w:t>
      </w:r>
      <w:r w:rsidRPr="00574901">
        <w:rPr>
          <w:bCs/>
          <w:i/>
          <w:sz w:val="22"/>
          <w:szCs w:val="22"/>
        </w:rPr>
        <w:t>We make the following proposals</w:t>
      </w:r>
      <w:r>
        <w:rPr>
          <w:bCs/>
          <w:i/>
          <w:sz w:val="22"/>
          <w:szCs w:val="22"/>
        </w:rPr>
        <w:t>:</w:t>
      </w:r>
    </w:p>
    <w:p w14:paraId="55940C92" w14:textId="77777777" w:rsidR="00551B8C" w:rsidRPr="00574901" w:rsidRDefault="00551B8C" w:rsidP="00551B8C">
      <w:pPr>
        <w:pStyle w:val="ListParagraph"/>
        <w:numPr>
          <w:ilvl w:val="1"/>
          <w:numId w:val="30"/>
        </w:numPr>
        <w:jc w:val="both"/>
        <w:rPr>
          <w:rFonts w:ascii="Times New Roman" w:hAnsi="Times New Roman"/>
          <w:bCs/>
          <w:i/>
          <w:lang w:val="en-CA" w:eastAsia="zh-CN"/>
        </w:rPr>
      </w:pPr>
      <w:r w:rsidRPr="00574901">
        <w:rPr>
          <w:rFonts w:ascii="Times New Roman" w:hAnsi="Times New Roman"/>
          <w:bCs/>
          <w:i/>
          <w:lang w:val="en-CA" w:eastAsia="zh-CN"/>
        </w:rPr>
        <w:t>For sTRP, confirm the Working Assumption (Option 1)</w:t>
      </w:r>
    </w:p>
    <w:p w14:paraId="2BB333A7" w14:textId="77777777" w:rsidR="00551B8C" w:rsidRPr="0076005A" w:rsidRDefault="00551B8C" w:rsidP="00551B8C">
      <w:pPr>
        <w:pStyle w:val="ListParagraph"/>
        <w:numPr>
          <w:ilvl w:val="1"/>
          <w:numId w:val="30"/>
        </w:numPr>
        <w:jc w:val="both"/>
        <w:rPr>
          <w:rFonts w:ascii="Times New Roman" w:hAnsi="Times New Roman"/>
          <w:bCs/>
          <w:i/>
          <w:lang w:val="en-CA" w:eastAsia="zh-CN"/>
        </w:rPr>
      </w:pPr>
      <w:r w:rsidRPr="00574901">
        <w:rPr>
          <w:rFonts w:ascii="Times New Roman" w:hAnsi="Times New Roman"/>
          <w:bCs/>
          <w:i/>
          <w:lang w:val="en-CA" w:eastAsia="zh-CN"/>
        </w:rPr>
        <w:t xml:space="preserve">For SDM, do not confirm the Working Assumption, and support Alt 2: </w:t>
      </w:r>
      <w:r w:rsidRPr="00574901">
        <w:rPr>
          <w:rFonts w:ascii="Times New Roman" w:hAnsi="Times New Roman"/>
          <w:bCs/>
          <w:i/>
        </w:rPr>
        <w:t xml:space="preserve">Configure separate maximal numbers of layers for the first SRS resource set and the second SRS resource </w:t>
      </w:r>
      <w:proofErr w:type="gramStart"/>
      <w:r w:rsidRPr="00574901">
        <w:rPr>
          <w:rFonts w:ascii="Times New Roman" w:hAnsi="Times New Roman"/>
          <w:bCs/>
          <w:i/>
        </w:rPr>
        <w:t>set</w:t>
      </w:r>
      <w:proofErr w:type="gramEnd"/>
    </w:p>
    <w:p w14:paraId="339977A2" w14:textId="77777777" w:rsidR="00841699" w:rsidRDefault="00841699" w:rsidP="00841699">
      <w:pPr>
        <w:pStyle w:val="BodyText"/>
        <w:spacing w:after="0"/>
        <w:contextualSpacing/>
        <w:rPr>
          <w:rFonts w:cs="Times"/>
          <w:b/>
          <w:i/>
          <w:sz w:val="22"/>
        </w:rPr>
      </w:pPr>
    </w:p>
    <w:p w14:paraId="4A1CFAA1" w14:textId="0C40F8E7" w:rsidR="00841699" w:rsidRPr="00CD4340" w:rsidRDefault="00841699" w:rsidP="00841699">
      <w:pPr>
        <w:pStyle w:val="BodyText"/>
        <w:spacing w:after="0"/>
        <w:contextualSpacing/>
        <w:rPr>
          <w:rFonts w:cs="Times"/>
          <w:i/>
          <w:sz w:val="22"/>
        </w:rPr>
      </w:pPr>
      <w:r w:rsidRPr="00D630E7">
        <w:rPr>
          <w:rFonts w:cs="Times"/>
          <w:b/>
          <w:i/>
          <w:sz w:val="22"/>
        </w:rPr>
        <w:lastRenderedPageBreak/>
        <w:t xml:space="preserve">Proposal </w:t>
      </w:r>
      <w:r>
        <w:rPr>
          <w:rFonts w:cs="Times"/>
          <w:b/>
          <w:i/>
          <w:sz w:val="22"/>
        </w:rPr>
        <w:t>4</w:t>
      </w:r>
      <w:r w:rsidRPr="00D630E7">
        <w:rPr>
          <w:rFonts w:cs="Times"/>
          <w:b/>
          <w:i/>
          <w:sz w:val="22"/>
        </w:rPr>
        <w:t>:</w:t>
      </w:r>
      <w:r w:rsidRPr="00D630E7">
        <w:rPr>
          <w:rFonts w:cs="Times"/>
          <w:i/>
          <w:sz w:val="22"/>
        </w:rPr>
        <w:t xml:space="preserve"> </w:t>
      </w:r>
      <w:r>
        <w:rPr>
          <w:rFonts w:cs="Times"/>
          <w:i/>
          <w:sz w:val="22"/>
        </w:rPr>
        <w:t xml:space="preserve">Enhance the UCI multiplexing rule to transmit the UCI over one or two PUSCHs. </w:t>
      </w:r>
    </w:p>
    <w:p w14:paraId="47F1D883" w14:textId="30E1CC12" w:rsidR="00467D92" w:rsidRDefault="00467D92" w:rsidP="00537093">
      <w:pPr>
        <w:pStyle w:val="TAL"/>
        <w:shd w:val="clear" w:color="auto" w:fill="FFFFFF" w:themeFill="background1"/>
        <w:tabs>
          <w:tab w:val="left" w:pos="3225"/>
        </w:tabs>
        <w:contextualSpacing/>
        <w:rPr>
          <w:rFonts w:ascii="Times New Roman" w:hAnsi="Times New Roman"/>
          <w:b/>
          <w:iCs/>
          <w:sz w:val="22"/>
          <w:szCs w:val="22"/>
          <w:lang w:eastAsia="sv-SE"/>
        </w:rPr>
      </w:pPr>
    </w:p>
    <w:p w14:paraId="240BF8E7" w14:textId="77777777" w:rsidR="00467D92" w:rsidRPr="007D0569" w:rsidRDefault="00467D92" w:rsidP="00537093">
      <w:pPr>
        <w:pStyle w:val="Heading1"/>
        <w:numPr>
          <w:ilvl w:val="0"/>
          <w:numId w:val="4"/>
        </w:numPr>
        <w:shd w:val="clear" w:color="auto" w:fill="FFFFFF" w:themeFill="background1"/>
        <w:spacing w:before="0" w:after="0"/>
        <w:contextualSpacing/>
        <w:jc w:val="both"/>
        <w:rPr>
          <w:rFonts w:cs="Arial"/>
          <w:smallCaps/>
          <w:szCs w:val="36"/>
          <w:lang w:val="en-US"/>
        </w:rPr>
      </w:pPr>
      <w:r w:rsidRPr="007D0569">
        <w:rPr>
          <w:rFonts w:cs="Arial"/>
          <w:smallCaps/>
          <w:szCs w:val="36"/>
          <w:lang w:val="en-US"/>
        </w:rPr>
        <w:t>References</w:t>
      </w:r>
    </w:p>
    <w:p w14:paraId="7A586B30" w14:textId="77777777" w:rsidR="00467D92" w:rsidRPr="004E6FE2" w:rsidRDefault="00467D92" w:rsidP="00537093">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eastAsiaTheme="minorEastAsia" w:hAnsi="Times New Roman"/>
          <w:sz w:val="22"/>
          <w:szCs w:val="22"/>
          <w:lang w:eastAsia="zh-CN"/>
        </w:rPr>
        <w:t xml:space="preserve">RP-213598, “New WI: MIMO evolution for Downlink and Uplink”, Samsung, 3GPP </w:t>
      </w:r>
      <w:r w:rsidRPr="004E6FE2">
        <w:rPr>
          <w:rFonts w:ascii="Times New Roman" w:hAnsi="Times New Roman"/>
          <w:sz w:val="22"/>
          <w:szCs w:val="22"/>
        </w:rPr>
        <w:t>RAN Meeting #94e</w:t>
      </w:r>
      <w:r w:rsidRPr="004E6FE2">
        <w:rPr>
          <w:rFonts w:ascii="Times New Roman" w:eastAsiaTheme="minorEastAsia" w:hAnsi="Times New Roman"/>
          <w:sz w:val="22"/>
          <w:szCs w:val="22"/>
          <w:lang w:eastAsia="zh-CN"/>
        </w:rPr>
        <w:t>,</w:t>
      </w:r>
      <w:r w:rsidRPr="004E6FE2">
        <w:rPr>
          <w:rFonts w:ascii="Times New Roman" w:hAnsi="Times New Roman"/>
          <w:sz w:val="22"/>
          <w:szCs w:val="22"/>
        </w:rPr>
        <w:t xml:space="preserve"> December 6-17, </w:t>
      </w:r>
      <w:proofErr w:type="gramStart"/>
      <w:r w:rsidRPr="004E6FE2">
        <w:rPr>
          <w:rFonts w:ascii="Times New Roman" w:hAnsi="Times New Roman"/>
          <w:sz w:val="22"/>
          <w:szCs w:val="22"/>
        </w:rPr>
        <w:t>2021</w:t>
      </w:r>
      <w:proofErr w:type="gramEnd"/>
    </w:p>
    <w:p w14:paraId="05C7EAAE" w14:textId="27702943" w:rsidR="007C5694" w:rsidRPr="00116459" w:rsidRDefault="002F07DA" w:rsidP="00A16F8C">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hAnsi="Times New Roman"/>
          <w:sz w:val="22"/>
          <w:szCs w:val="22"/>
          <w:lang w:val="en-GB"/>
        </w:rPr>
        <w:t>Chairman’s Notes, 3GPP TSG RAN WG1 Meeting #11</w:t>
      </w:r>
      <w:r>
        <w:rPr>
          <w:rFonts w:ascii="Times New Roman" w:hAnsi="Times New Roman"/>
          <w:sz w:val="22"/>
          <w:szCs w:val="22"/>
          <w:lang w:val="en-GB"/>
        </w:rPr>
        <w:t>2</w:t>
      </w:r>
      <w:r w:rsidRPr="004E6FE2">
        <w:rPr>
          <w:rFonts w:ascii="Times New Roman" w:hAnsi="Times New Roman"/>
          <w:sz w:val="22"/>
          <w:szCs w:val="22"/>
          <w:lang w:val="en-GB"/>
        </w:rPr>
        <w:t xml:space="preserve">, </w:t>
      </w:r>
      <w:r>
        <w:rPr>
          <w:rFonts w:ascii="Times New Roman" w:hAnsi="Times New Roman"/>
          <w:sz w:val="22"/>
          <w:szCs w:val="22"/>
          <w:lang w:val="en-GB"/>
        </w:rPr>
        <w:t>February</w:t>
      </w:r>
      <w:r w:rsidRPr="004E6FE2">
        <w:rPr>
          <w:rFonts w:ascii="Times New Roman" w:hAnsi="Times New Roman"/>
          <w:sz w:val="22"/>
          <w:szCs w:val="22"/>
          <w:lang w:val="en-GB"/>
        </w:rPr>
        <w:t xml:space="preserve"> 202</w:t>
      </w:r>
      <w:r>
        <w:rPr>
          <w:rFonts w:ascii="Times New Roman" w:hAnsi="Times New Roman"/>
          <w:sz w:val="22"/>
          <w:szCs w:val="22"/>
          <w:lang w:val="en-GB"/>
        </w:rPr>
        <w:t>3</w:t>
      </w:r>
    </w:p>
    <w:sectPr w:rsidR="007C5694" w:rsidRPr="00116459" w:rsidSect="00467D92">
      <w:headerReference w:type="even" r:id="rId10"/>
      <w:footerReference w:type="even" r:id="rId11"/>
      <w:footerReference w:type="default" r:id="rId12"/>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3D69C" w14:textId="77777777" w:rsidR="002703EC" w:rsidRDefault="002703EC">
      <w:pPr>
        <w:spacing w:after="0"/>
      </w:pPr>
      <w:r>
        <w:separator/>
      </w:r>
    </w:p>
  </w:endnote>
  <w:endnote w:type="continuationSeparator" w:id="0">
    <w:p w14:paraId="0E395C7B" w14:textId="77777777" w:rsidR="002703EC" w:rsidRDefault="002703EC">
      <w:pPr>
        <w:spacing w:after="0"/>
      </w:pPr>
      <w:r>
        <w:continuationSeparator/>
      </w:r>
    </w:p>
  </w:endnote>
  <w:endnote w:type="continuationNotice" w:id="1">
    <w:p w14:paraId="3EF8AED2" w14:textId="77777777" w:rsidR="002703EC" w:rsidRDefault="002703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BA2D3" w14:textId="77777777" w:rsidR="00604BB6" w:rsidRDefault="00C67D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02472E" w14:textId="77777777" w:rsidR="00604BB6" w:rsidRDefault="000000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E250" w14:textId="77777777" w:rsidR="00604BB6" w:rsidRDefault="00C67D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8BD5F" w14:textId="77777777" w:rsidR="002703EC" w:rsidRDefault="002703EC">
      <w:pPr>
        <w:spacing w:after="0"/>
      </w:pPr>
      <w:r>
        <w:separator/>
      </w:r>
    </w:p>
  </w:footnote>
  <w:footnote w:type="continuationSeparator" w:id="0">
    <w:p w14:paraId="6CA3B88D" w14:textId="77777777" w:rsidR="002703EC" w:rsidRDefault="002703EC">
      <w:pPr>
        <w:spacing w:after="0"/>
      </w:pPr>
      <w:r>
        <w:continuationSeparator/>
      </w:r>
    </w:p>
  </w:footnote>
  <w:footnote w:type="continuationNotice" w:id="1">
    <w:p w14:paraId="78235B11" w14:textId="77777777" w:rsidR="002703EC" w:rsidRDefault="002703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99B4" w14:textId="77777777" w:rsidR="00604BB6" w:rsidRDefault="00C67D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7D3C"/>
    <w:multiLevelType w:val="multilevel"/>
    <w:tmpl w:val="005C7D3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E717A35"/>
    <w:multiLevelType w:val="multilevel"/>
    <w:tmpl w:val="FD30B796"/>
    <w:lvl w:ilvl="0">
      <w:start w:val="1"/>
      <w:numFmt w:val="decimal"/>
      <w:lvlText w:val="%1."/>
      <w:lvlJc w:val="left"/>
      <w:pPr>
        <w:ind w:left="360" w:hanging="360"/>
      </w:pPr>
      <w:rPr>
        <w:rFonts w:ascii="Arial" w:hAnsi="Arial" w:cs="Arial" w:hint="default"/>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D3077"/>
    <w:multiLevelType w:val="hybridMultilevel"/>
    <w:tmpl w:val="03008676"/>
    <w:lvl w:ilvl="0" w:tplc="4EC8B1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8CE3FD5"/>
    <w:multiLevelType w:val="hybridMultilevel"/>
    <w:tmpl w:val="28442EF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5"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90B7C"/>
    <w:multiLevelType w:val="hybridMultilevel"/>
    <w:tmpl w:val="A4F4C880"/>
    <w:lvl w:ilvl="0" w:tplc="015EC95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9" w15:restartNumberingAfterBreak="0">
    <w:nsid w:val="567B0337"/>
    <w:multiLevelType w:val="hybridMultilevel"/>
    <w:tmpl w:val="1D14E574"/>
    <w:lvl w:ilvl="0" w:tplc="2FAA0F20">
      <w:start w:val="1"/>
      <w:numFmt w:val="bullet"/>
      <w:lvlText w:val="-"/>
      <w:lvlJc w:val="left"/>
      <w:pPr>
        <w:tabs>
          <w:tab w:val="num" w:pos="720"/>
        </w:tabs>
        <w:ind w:left="720" w:hanging="360"/>
      </w:pPr>
      <w:rPr>
        <w:rFonts w:ascii="Times New Roman" w:hAnsi="Times New Roman" w:hint="default"/>
      </w:rPr>
    </w:lvl>
    <w:lvl w:ilvl="1" w:tplc="7C507AAE">
      <w:start w:val="1"/>
      <w:numFmt w:val="bullet"/>
      <w:lvlText w:val="-"/>
      <w:lvlJc w:val="left"/>
      <w:pPr>
        <w:tabs>
          <w:tab w:val="num" w:pos="1440"/>
        </w:tabs>
        <w:ind w:left="1440" w:hanging="360"/>
      </w:pPr>
      <w:rPr>
        <w:rFonts w:ascii="Times New Roman" w:hAnsi="Times New Roman" w:hint="default"/>
      </w:rPr>
    </w:lvl>
    <w:lvl w:ilvl="2" w:tplc="0B203798" w:tentative="1">
      <w:start w:val="1"/>
      <w:numFmt w:val="bullet"/>
      <w:lvlText w:val="-"/>
      <w:lvlJc w:val="left"/>
      <w:pPr>
        <w:tabs>
          <w:tab w:val="num" w:pos="2160"/>
        </w:tabs>
        <w:ind w:left="2160" w:hanging="360"/>
      </w:pPr>
      <w:rPr>
        <w:rFonts w:ascii="Times New Roman" w:hAnsi="Times New Roman" w:hint="default"/>
      </w:rPr>
    </w:lvl>
    <w:lvl w:ilvl="3" w:tplc="365A7B2A" w:tentative="1">
      <w:start w:val="1"/>
      <w:numFmt w:val="bullet"/>
      <w:lvlText w:val="-"/>
      <w:lvlJc w:val="left"/>
      <w:pPr>
        <w:tabs>
          <w:tab w:val="num" w:pos="2880"/>
        </w:tabs>
        <w:ind w:left="2880" w:hanging="360"/>
      </w:pPr>
      <w:rPr>
        <w:rFonts w:ascii="Times New Roman" w:hAnsi="Times New Roman" w:hint="default"/>
      </w:rPr>
    </w:lvl>
    <w:lvl w:ilvl="4" w:tplc="74042E7E" w:tentative="1">
      <w:start w:val="1"/>
      <w:numFmt w:val="bullet"/>
      <w:lvlText w:val="-"/>
      <w:lvlJc w:val="left"/>
      <w:pPr>
        <w:tabs>
          <w:tab w:val="num" w:pos="3600"/>
        </w:tabs>
        <w:ind w:left="3600" w:hanging="360"/>
      </w:pPr>
      <w:rPr>
        <w:rFonts w:ascii="Times New Roman" w:hAnsi="Times New Roman" w:hint="default"/>
      </w:rPr>
    </w:lvl>
    <w:lvl w:ilvl="5" w:tplc="F77E3424" w:tentative="1">
      <w:start w:val="1"/>
      <w:numFmt w:val="bullet"/>
      <w:lvlText w:val="-"/>
      <w:lvlJc w:val="left"/>
      <w:pPr>
        <w:tabs>
          <w:tab w:val="num" w:pos="4320"/>
        </w:tabs>
        <w:ind w:left="4320" w:hanging="360"/>
      </w:pPr>
      <w:rPr>
        <w:rFonts w:ascii="Times New Roman" w:hAnsi="Times New Roman" w:hint="default"/>
      </w:rPr>
    </w:lvl>
    <w:lvl w:ilvl="6" w:tplc="D924CC0E" w:tentative="1">
      <w:start w:val="1"/>
      <w:numFmt w:val="bullet"/>
      <w:lvlText w:val="-"/>
      <w:lvlJc w:val="left"/>
      <w:pPr>
        <w:tabs>
          <w:tab w:val="num" w:pos="5040"/>
        </w:tabs>
        <w:ind w:left="5040" w:hanging="360"/>
      </w:pPr>
      <w:rPr>
        <w:rFonts w:ascii="Times New Roman" w:hAnsi="Times New Roman" w:hint="default"/>
      </w:rPr>
    </w:lvl>
    <w:lvl w:ilvl="7" w:tplc="DB2E311A" w:tentative="1">
      <w:start w:val="1"/>
      <w:numFmt w:val="bullet"/>
      <w:lvlText w:val="-"/>
      <w:lvlJc w:val="left"/>
      <w:pPr>
        <w:tabs>
          <w:tab w:val="num" w:pos="5760"/>
        </w:tabs>
        <w:ind w:left="5760" w:hanging="360"/>
      </w:pPr>
      <w:rPr>
        <w:rFonts w:ascii="Times New Roman" w:hAnsi="Times New Roman" w:hint="default"/>
      </w:rPr>
    </w:lvl>
    <w:lvl w:ilvl="8" w:tplc="2FA095F8"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A2A3FDC"/>
    <w:multiLevelType w:val="hybridMultilevel"/>
    <w:tmpl w:val="459837A0"/>
    <w:lvl w:ilvl="0" w:tplc="6C50ADA6">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33" w15:restartNumberingAfterBreak="0">
    <w:nsid w:val="66360242"/>
    <w:multiLevelType w:val="hybridMultilevel"/>
    <w:tmpl w:val="38382100"/>
    <w:lvl w:ilvl="0" w:tplc="7AEAD51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6A3562"/>
    <w:multiLevelType w:val="multilevel"/>
    <w:tmpl w:val="716A3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AE3531"/>
    <w:multiLevelType w:val="hybridMultilevel"/>
    <w:tmpl w:val="996AFAF4"/>
    <w:lvl w:ilvl="0" w:tplc="149E422A">
      <w:start w:val="1"/>
      <w:numFmt w:val="bullet"/>
      <w:lvlText w:val="-"/>
      <w:lvlJc w:val="left"/>
      <w:pPr>
        <w:tabs>
          <w:tab w:val="num" w:pos="720"/>
        </w:tabs>
        <w:ind w:left="720" w:hanging="360"/>
      </w:pPr>
      <w:rPr>
        <w:rFonts w:ascii="Times New Roman" w:hAnsi="Times New Roman" w:hint="default"/>
      </w:rPr>
    </w:lvl>
    <w:lvl w:ilvl="1" w:tplc="ABCE9012">
      <w:start w:val="1"/>
      <w:numFmt w:val="bullet"/>
      <w:lvlText w:val="-"/>
      <w:lvlJc w:val="left"/>
      <w:pPr>
        <w:tabs>
          <w:tab w:val="num" w:pos="1440"/>
        </w:tabs>
        <w:ind w:left="1440" w:hanging="360"/>
      </w:pPr>
      <w:rPr>
        <w:rFonts w:ascii="Times New Roman" w:hAnsi="Times New Roman" w:hint="default"/>
      </w:rPr>
    </w:lvl>
    <w:lvl w:ilvl="2" w:tplc="73946DEE" w:tentative="1">
      <w:start w:val="1"/>
      <w:numFmt w:val="bullet"/>
      <w:lvlText w:val="-"/>
      <w:lvlJc w:val="left"/>
      <w:pPr>
        <w:tabs>
          <w:tab w:val="num" w:pos="2160"/>
        </w:tabs>
        <w:ind w:left="2160" w:hanging="360"/>
      </w:pPr>
      <w:rPr>
        <w:rFonts w:ascii="Times New Roman" w:hAnsi="Times New Roman" w:hint="default"/>
      </w:rPr>
    </w:lvl>
    <w:lvl w:ilvl="3" w:tplc="CBB09410" w:tentative="1">
      <w:start w:val="1"/>
      <w:numFmt w:val="bullet"/>
      <w:lvlText w:val="-"/>
      <w:lvlJc w:val="left"/>
      <w:pPr>
        <w:tabs>
          <w:tab w:val="num" w:pos="2880"/>
        </w:tabs>
        <w:ind w:left="2880" w:hanging="360"/>
      </w:pPr>
      <w:rPr>
        <w:rFonts w:ascii="Times New Roman" w:hAnsi="Times New Roman" w:hint="default"/>
      </w:rPr>
    </w:lvl>
    <w:lvl w:ilvl="4" w:tplc="B8B2F52C" w:tentative="1">
      <w:start w:val="1"/>
      <w:numFmt w:val="bullet"/>
      <w:lvlText w:val="-"/>
      <w:lvlJc w:val="left"/>
      <w:pPr>
        <w:tabs>
          <w:tab w:val="num" w:pos="3600"/>
        </w:tabs>
        <w:ind w:left="3600" w:hanging="360"/>
      </w:pPr>
      <w:rPr>
        <w:rFonts w:ascii="Times New Roman" w:hAnsi="Times New Roman" w:hint="default"/>
      </w:rPr>
    </w:lvl>
    <w:lvl w:ilvl="5" w:tplc="3F54FFEC" w:tentative="1">
      <w:start w:val="1"/>
      <w:numFmt w:val="bullet"/>
      <w:lvlText w:val="-"/>
      <w:lvlJc w:val="left"/>
      <w:pPr>
        <w:tabs>
          <w:tab w:val="num" w:pos="4320"/>
        </w:tabs>
        <w:ind w:left="4320" w:hanging="360"/>
      </w:pPr>
      <w:rPr>
        <w:rFonts w:ascii="Times New Roman" w:hAnsi="Times New Roman" w:hint="default"/>
      </w:rPr>
    </w:lvl>
    <w:lvl w:ilvl="6" w:tplc="AE4AEFE6" w:tentative="1">
      <w:start w:val="1"/>
      <w:numFmt w:val="bullet"/>
      <w:lvlText w:val="-"/>
      <w:lvlJc w:val="left"/>
      <w:pPr>
        <w:tabs>
          <w:tab w:val="num" w:pos="5040"/>
        </w:tabs>
        <w:ind w:left="5040" w:hanging="360"/>
      </w:pPr>
      <w:rPr>
        <w:rFonts w:ascii="Times New Roman" w:hAnsi="Times New Roman" w:hint="default"/>
      </w:rPr>
    </w:lvl>
    <w:lvl w:ilvl="7" w:tplc="E5E8B070" w:tentative="1">
      <w:start w:val="1"/>
      <w:numFmt w:val="bullet"/>
      <w:lvlText w:val="-"/>
      <w:lvlJc w:val="left"/>
      <w:pPr>
        <w:tabs>
          <w:tab w:val="num" w:pos="5760"/>
        </w:tabs>
        <w:ind w:left="5760" w:hanging="360"/>
      </w:pPr>
      <w:rPr>
        <w:rFonts w:ascii="Times New Roman" w:hAnsi="Times New Roman" w:hint="default"/>
      </w:rPr>
    </w:lvl>
    <w:lvl w:ilvl="8" w:tplc="2FB0E0CE"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6539071">
    <w:abstractNumId w:val="18"/>
  </w:num>
  <w:num w:numId="2" w16cid:durableId="191654216">
    <w:abstractNumId w:val="44"/>
  </w:num>
  <w:num w:numId="3" w16cid:durableId="20892294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763944">
    <w:abstractNumId w:val="10"/>
  </w:num>
  <w:num w:numId="5" w16cid:durableId="1660039746">
    <w:abstractNumId w:val="2"/>
  </w:num>
  <w:num w:numId="6" w16cid:durableId="1564487346">
    <w:abstractNumId w:val="31"/>
  </w:num>
  <w:num w:numId="7" w16cid:durableId="117645935">
    <w:abstractNumId w:val="20"/>
    <w:lvlOverride w:ilvl="0">
      <w:startOverride w:val="1"/>
    </w:lvlOverride>
  </w:num>
  <w:num w:numId="8" w16cid:durableId="1639068149">
    <w:abstractNumId w:val="39"/>
  </w:num>
  <w:num w:numId="9" w16cid:durableId="1258975962">
    <w:abstractNumId w:val="14"/>
  </w:num>
  <w:num w:numId="10" w16cid:durableId="1155997640">
    <w:abstractNumId w:val="9"/>
  </w:num>
  <w:num w:numId="11" w16cid:durableId="668294906">
    <w:abstractNumId w:val="36"/>
  </w:num>
  <w:num w:numId="12" w16cid:durableId="28923331">
    <w:abstractNumId w:val="33"/>
  </w:num>
  <w:num w:numId="13" w16cid:durableId="1511985777">
    <w:abstractNumId w:val="28"/>
  </w:num>
  <w:num w:numId="14" w16cid:durableId="677926158">
    <w:abstractNumId w:val="27"/>
  </w:num>
  <w:num w:numId="15" w16cid:durableId="1095706880">
    <w:abstractNumId w:val="37"/>
  </w:num>
  <w:num w:numId="16" w16cid:durableId="782111439">
    <w:abstractNumId w:val="30"/>
  </w:num>
  <w:num w:numId="17" w16cid:durableId="815223160">
    <w:abstractNumId w:val="13"/>
  </w:num>
  <w:num w:numId="18" w16cid:durableId="922837554">
    <w:abstractNumId w:val="12"/>
  </w:num>
  <w:num w:numId="19" w16cid:durableId="1788693534">
    <w:abstractNumId w:val="11"/>
  </w:num>
  <w:num w:numId="20" w16cid:durableId="90780546">
    <w:abstractNumId w:val="24"/>
  </w:num>
  <w:num w:numId="21" w16cid:durableId="17050341">
    <w:abstractNumId w:val="1"/>
  </w:num>
  <w:num w:numId="22" w16cid:durableId="1252816860">
    <w:abstractNumId w:val="32"/>
  </w:num>
  <w:num w:numId="23" w16cid:durableId="1639872050">
    <w:abstractNumId w:val="5"/>
  </w:num>
  <w:num w:numId="24" w16cid:durableId="1579486726">
    <w:abstractNumId w:val="29"/>
  </w:num>
  <w:num w:numId="25" w16cid:durableId="589047545">
    <w:abstractNumId w:val="42"/>
  </w:num>
  <w:num w:numId="26" w16cid:durableId="1136796985">
    <w:abstractNumId w:val="4"/>
  </w:num>
  <w:num w:numId="27" w16cid:durableId="731385469">
    <w:abstractNumId w:val="7"/>
  </w:num>
  <w:num w:numId="28" w16cid:durableId="756364667">
    <w:abstractNumId w:val="8"/>
  </w:num>
  <w:num w:numId="29" w16cid:durableId="115681575">
    <w:abstractNumId w:val="35"/>
  </w:num>
  <w:num w:numId="30" w16cid:durableId="69928423">
    <w:abstractNumId w:val="22"/>
  </w:num>
  <w:num w:numId="31" w16cid:durableId="781269770">
    <w:abstractNumId w:val="3"/>
  </w:num>
  <w:num w:numId="32" w16cid:durableId="892304199">
    <w:abstractNumId w:val="34"/>
  </w:num>
  <w:num w:numId="33" w16cid:durableId="514153686">
    <w:abstractNumId w:val="25"/>
  </w:num>
  <w:num w:numId="34" w16cid:durableId="1574927178">
    <w:abstractNumId w:val="41"/>
  </w:num>
  <w:num w:numId="35" w16cid:durableId="607467514">
    <w:abstractNumId w:val="40"/>
  </w:num>
  <w:num w:numId="36" w16cid:durableId="751008732">
    <w:abstractNumId w:val="17"/>
  </w:num>
  <w:num w:numId="37" w16cid:durableId="75169873">
    <w:abstractNumId w:val="6"/>
  </w:num>
  <w:num w:numId="38" w16cid:durableId="1418475053">
    <w:abstractNumId w:val="43"/>
  </w:num>
  <w:num w:numId="39" w16cid:durableId="746609538">
    <w:abstractNumId w:val="16"/>
  </w:num>
  <w:num w:numId="40" w16cid:durableId="640114385">
    <w:abstractNumId w:val="26"/>
  </w:num>
  <w:num w:numId="41" w16cid:durableId="1488202710">
    <w:abstractNumId w:val="38"/>
  </w:num>
  <w:num w:numId="42" w16cid:durableId="1402026308">
    <w:abstractNumId w:val="21"/>
  </w:num>
  <w:num w:numId="43" w16cid:durableId="849635850">
    <w:abstractNumId w:val="0"/>
  </w:num>
  <w:num w:numId="44" w16cid:durableId="1351760501">
    <w:abstractNumId w:val="15"/>
  </w:num>
  <w:num w:numId="45" w16cid:durableId="1556354948">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grammar="clean"/>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92"/>
    <w:rsid w:val="00001736"/>
    <w:rsid w:val="00001D0C"/>
    <w:rsid w:val="00004648"/>
    <w:rsid w:val="00005BA4"/>
    <w:rsid w:val="00006A56"/>
    <w:rsid w:val="00006F5C"/>
    <w:rsid w:val="00007B29"/>
    <w:rsid w:val="00010128"/>
    <w:rsid w:val="00010967"/>
    <w:rsid w:val="0001108B"/>
    <w:rsid w:val="000111E0"/>
    <w:rsid w:val="000131B9"/>
    <w:rsid w:val="00013A6F"/>
    <w:rsid w:val="000141DC"/>
    <w:rsid w:val="00016581"/>
    <w:rsid w:val="00023E1E"/>
    <w:rsid w:val="00025537"/>
    <w:rsid w:val="000262B9"/>
    <w:rsid w:val="0003016D"/>
    <w:rsid w:val="000302E8"/>
    <w:rsid w:val="000306D2"/>
    <w:rsid w:val="0003176E"/>
    <w:rsid w:val="0003343C"/>
    <w:rsid w:val="00033CB1"/>
    <w:rsid w:val="00033DD9"/>
    <w:rsid w:val="000352E9"/>
    <w:rsid w:val="0004078E"/>
    <w:rsid w:val="000407CE"/>
    <w:rsid w:val="00043423"/>
    <w:rsid w:val="0005005D"/>
    <w:rsid w:val="00051521"/>
    <w:rsid w:val="00052A31"/>
    <w:rsid w:val="00052B17"/>
    <w:rsid w:val="00053B57"/>
    <w:rsid w:val="00053BE3"/>
    <w:rsid w:val="0005551A"/>
    <w:rsid w:val="000570C9"/>
    <w:rsid w:val="0006066E"/>
    <w:rsid w:val="00061BC0"/>
    <w:rsid w:val="000638C8"/>
    <w:rsid w:val="000727CB"/>
    <w:rsid w:val="000730FC"/>
    <w:rsid w:val="00074F5D"/>
    <w:rsid w:val="00081885"/>
    <w:rsid w:val="000822C4"/>
    <w:rsid w:val="00083001"/>
    <w:rsid w:val="000850C0"/>
    <w:rsid w:val="000901E4"/>
    <w:rsid w:val="00090469"/>
    <w:rsid w:val="00090680"/>
    <w:rsid w:val="0009156F"/>
    <w:rsid w:val="00091894"/>
    <w:rsid w:val="00092071"/>
    <w:rsid w:val="000A1999"/>
    <w:rsid w:val="000A2066"/>
    <w:rsid w:val="000A24DE"/>
    <w:rsid w:val="000A37D5"/>
    <w:rsid w:val="000A3D45"/>
    <w:rsid w:val="000A65EB"/>
    <w:rsid w:val="000A723C"/>
    <w:rsid w:val="000A7705"/>
    <w:rsid w:val="000B18F1"/>
    <w:rsid w:val="000C124C"/>
    <w:rsid w:val="000C2497"/>
    <w:rsid w:val="000C3AD1"/>
    <w:rsid w:val="000C5481"/>
    <w:rsid w:val="000C7F64"/>
    <w:rsid w:val="000D01E3"/>
    <w:rsid w:val="000D0225"/>
    <w:rsid w:val="000D07DF"/>
    <w:rsid w:val="000D172D"/>
    <w:rsid w:val="000D4275"/>
    <w:rsid w:val="000D4521"/>
    <w:rsid w:val="000D5F4F"/>
    <w:rsid w:val="000D6B2C"/>
    <w:rsid w:val="000D751F"/>
    <w:rsid w:val="000E20FF"/>
    <w:rsid w:val="000E2AC6"/>
    <w:rsid w:val="000E2BA3"/>
    <w:rsid w:val="000E30BF"/>
    <w:rsid w:val="000E320A"/>
    <w:rsid w:val="000E59D5"/>
    <w:rsid w:val="000E6FD5"/>
    <w:rsid w:val="000F3862"/>
    <w:rsid w:val="000F3B92"/>
    <w:rsid w:val="000F3E45"/>
    <w:rsid w:val="000F4E1E"/>
    <w:rsid w:val="000F6284"/>
    <w:rsid w:val="000F785C"/>
    <w:rsid w:val="001063B0"/>
    <w:rsid w:val="00107FD0"/>
    <w:rsid w:val="00110AC3"/>
    <w:rsid w:val="00111540"/>
    <w:rsid w:val="00116459"/>
    <w:rsid w:val="00120A17"/>
    <w:rsid w:val="00121E5D"/>
    <w:rsid w:val="00122189"/>
    <w:rsid w:val="0012618E"/>
    <w:rsid w:val="00126268"/>
    <w:rsid w:val="00126383"/>
    <w:rsid w:val="001339FF"/>
    <w:rsid w:val="001356AA"/>
    <w:rsid w:val="0013630F"/>
    <w:rsid w:val="00136EC9"/>
    <w:rsid w:val="001373CD"/>
    <w:rsid w:val="001407BC"/>
    <w:rsid w:val="0014394D"/>
    <w:rsid w:val="00144D9E"/>
    <w:rsid w:val="00150FFE"/>
    <w:rsid w:val="00151921"/>
    <w:rsid w:val="00151E4B"/>
    <w:rsid w:val="00152E4B"/>
    <w:rsid w:val="00152F5A"/>
    <w:rsid w:val="0015322A"/>
    <w:rsid w:val="001532DB"/>
    <w:rsid w:val="00155123"/>
    <w:rsid w:val="00156CEC"/>
    <w:rsid w:val="0015714B"/>
    <w:rsid w:val="00157738"/>
    <w:rsid w:val="00157B8E"/>
    <w:rsid w:val="00162404"/>
    <w:rsid w:val="001624C4"/>
    <w:rsid w:val="00162C61"/>
    <w:rsid w:val="0016498D"/>
    <w:rsid w:val="00164D53"/>
    <w:rsid w:val="00164F2A"/>
    <w:rsid w:val="00166067"/>
    <w:rsid w:val="00166159"/>
    <w:rsid w:val="0016750C"/>
    <w:rsid w:val="001724ED"/>
    <w:rsid w:val="00172B3F"/>
    <w:rsid w:val="001739D6"/>
    <w:rsid w:val="0017494C"/>
    <w:rsid w:val="00174E07"/>
    <w:rsid w:val="00176F97"/>
    <w:rsid w:val="00177D30"/>
    <w:rsid w:val="0018166E"/>
    <w:rsid w:val="001820EE"/>
    <w:rsid w:val="001828CB"/>
    <w:rsid w:val="00183995"/>
    <w:rsid w:val="001856F2"/>
    <w:rsid w:val="001868DE"/>
    <w:rsid w:val="00194179"/>
    <w:rsid w:val="001965C5"/>
    <w:rsid w:val="001A06A5"/>
    <w:rsid w:val="001A0A5C"/>
    <w:rsid w:val="001A2213"/>
    <w:rsid w:val="001A3CD3"/>
    <w:rsid w:val="001A4E24"/>
    <w:rsid w:val="001B0023"/>
    <w:rsid w:val="001B0767"/>
    <w:rsid w:val="001B16F9"/>
    <w:rsid w:val="001B18FC"/>
    <w:rsid w:val="001B2403"/>
    <w:rsid w:val="001B6F28"/>
    <w:rsid w:val="001B7FA4"/>
    <w:rsid w:val="001C2F18"/>
    <w:rsid w:val="001C5D82"/>
    <w:rsid w:val="001C5F47"/>
    <w:rsid w:val="001C6A42"/>
    <w:rsid w:val="001D21B7"/>
    <w:rsid w:val="001D35EC"/>
    <w:rsid w:val="001D433F"/>
    <w:rsid w:val="001D4528"/>
    <w:rsid w:val="001D60C7"/>
    <w:rsid w:val="001E1462"/>
    <w:rsid w:val="001E2165"/>
    <w:rsid w:val="001E2319"/>
    <w:rsid w:val="001F1717"/>
    <w:rsid w:val="001F2AE7"/>
    <w:rsid w:val="001F3C2E"/>
    <w:rsid w:val="001F5E5C"/>
    <w:rsid w:val="001F6A3A"/>
    <w:rsid w:val="001F721C"/>
    <w:rsid w:val="001F7637"/>
    <w:rsid w:val="00200AAD"/>
    <w:rsid w:val="00202C69"/>
    <w:rsid w:val="00202D83"/>
    <w:rsid w:val="002057D4"/>
    <w:rsid w:val="00205D3F"/>
    <w:rsid w:val="00213392"/>
    <w:rsid w:val="00220974"/>
    <w:rsid w:val="002218A9"/>
    <w:rsid w:val="0022242C"/>
    <w:rsid w:val="00223C19"/>
    <w:rsid w:val="00225857"/>
    <w:rsid w:val="0022692F"/>
    <w:rsid w:val="00230659"/>
    <w:rsid w:val="00232F72"/>
    <w:rsid w:val="00236795"/>
    <w:rsid w:val="0024150E"/>
    <w:rsid w:val="002421E0"/>
    <w:rsid w:val="00243343"/>
    <w:rsid w:val="002438AE"/>
    <w:rsid w:val="00244F54"/>
    <w:rsid w:val="002471A3"/>
    <w:rsid w:val="00251379"/>
    <w:rsid w:val="00256406"/>
    <w:rsid w:val="00256C4D"/>
    <w:rsid w:val="00257BC1"/>
    <w:rsid w:val="002609FE"/>
    <w:rsid w:val="00265878"/>
    <w:rsid w:val="00267B09"/>
    <w:rsid w:val="002703EC"/>
    <w:rsid w:val="00270A24"/>
    <w:rsid w:val="002731A8"/>
    <w:rsid w:val="002733F7"/>
    <w:rsid w:val="00275FF7"/>
    <w:rsid w:val="002768DE"/>
    <w:rsid w:val="00276B28"/>
    <w:rsid w:val="002811DD"/>
    <w:rsid w:val="00281290"/>
    <w:rsid w:val="0028176B"/>
    <w:rsid w:val="00282BE1"/>
    <w:rsid w:val="00282C03"/>
    <w:rsid w:val="0028407F"/>
    <w:rsid w:val="00284860"/>
    <w:rsid w:val="002869F2"/>
    <w:rsid w:val="00293726"/>
    <w:rsid w:val="00297441"/>
    <w:rsid w:val="00297F69"/>
    <w:rsid w:val="002A0A07"/>
    <w:rsid w:val="002A1668"/>
    <w:rsid w:val="002A2EC3"/>
    <w:rsid w:val="002A581D"/>
    <w:rsid w:val="002A5C28"/>
    <w:rsid w:val="002A7245"/>
    <w:rsid w:val="002A7798"/>
    <w:rsid w:val="002B5BC4"/>
    <w:rsid w:val="002B64AD"/>
    <w:rsid w:val="002B691D"/>
    <w:rsid w:val="002C04B6"/>
    <w:rsid w:val="002C0759"/>
    <w:rsid w:val="002C38B2"/>
    <w:rsid w:val="002C49A8"/>
    <w:rsid w:val="002C7881"/>
    <w:rsid w:val="002D42F2"/>
    <w:rsid w:val="002D5A8E"/>
    <w:rsid w:val="002E0512"/>
    <w:rsid w:val="002E153D"/>
    <w:rsid w:val="002E289A"/>
    <w:rsid w:val="002E3CD2"/>
    <w:rsid w:val="002E49A4"/>
    <w:rsid w:val="002E54EF"/>
    <w:rsid w:val="002E576C"/>
    <w:rsid w:val="002F0566"/>
    <w:rsid w:val="002F07DA"/>
    <w:rsid w:val="002F0A4A"/>
    <w:rsid w:val="002F210C"/>
    <w:rsid w:val="002F4F67"/>
    <w:rsid w:val="002F67EB"/>
    <w:rsid w:val="002F7307"/>
    <w:rsid w:val="00300641"/>
    <w:rsid w:val="0030075C"/>
    <w:rsid w:val="003024A2"/>
    <w:rsid w:val="00302FB4"/>
    <w:rsid w:val="003060BB"/>
    <w:rsid w:val="00307C4D"/>
    <w:rsid w:val="00310A71"/>
    <w:rsid w:val="00311691"/>
    <w:rsid w:val="0031179A"/>
    <w:rsid w:val="00313A8D"/>
    <w:rsid w:val="00317C04"/>
    <w:rsid w:val="003201C6"/>
    <w:rsid w:val="003216EC"/>
    <w:rsid w:val="003221BD"/>
    <w:rsid w:val="00326ED4"/>
    <w:rsid w:val="00332531"/>
    <w:rsid w:val="00332EEF"/>
    <w:rsid w:val="00340156"/>
    <w:rsid w:val="00341A3E"/>
    <w:rsid w:val="00343FA1"/>
    <w:rsid w:val="00345DBD"/>
    <w:rsid w:val="0034616E"/>
    <w:rsid w:val="00353C9A"/>
    <w:rsid w:val="00356953"/>
    <w:rsid w:val="00357747"/>
    <w:rsid w:val="00357B40"/>
    <w:rsid w:val="00361ACA"/>
    <w:rsid w:val="00361C33"/>
    <w:rsid w:val="00362B6E"/>
    <w:rsid w:val="00362D66"/>
    <w:rsid w:val="00363618"/>
    <w:rsid w:val="00363B7E"/>
    <w:rsid w:val="00363CA9"/>
    <w:rsid w:val="00365517"/>
    <w:rsid w:val="00370FC6"/>
    <w:rsid w:val="003714CC"/>
    <w:rsid w:val="00373A0E"/>
    <w:rsid w:val="00373F6B"/>
    <w:rsid w:val="00375BDE"/>
    <w:rsid w:val="00377953"/>
    <w:rsid w:val="00377EED"/>
    <w:rsid w:val="003810FA"/>
    <w:rsid w:val="003833FA"/>
    <w:rsid w:val="00384A30"/>
    <w:rsid w:val="0039094F"/>
    <w:rsid w:val="00393730"/>
    <w:rsid w:val="003A0CE5"/>
    <w:rsid w:val="003A4F9A"/>
    <w:rsid w:val="003A664F"/>
    <w:rsid w:val="003A67B7"/>
    <w:rsid w:val="003A6892"/>
    <w:rsid w:val="003B316E"/>
    <w:rsid w:val="003B423A"/>
    <w:rsid w:val="003B7B8A"/>
    <w:rsid w:val="003C12BC"/>
    <w:rsid w:val="003C430F"/>
    <w:rsid w:val="003C4A97"/>
    <w:rsid w:val="003C4FA0"/>
    <w:rsid w:val="003C502E"/>
    <w:rsid w:val="003C5B72"/>
    <w:rsid w:val="003C7D64"/>
    <w:rsid w:val="003D1819"/>
    <w:rsid w:val="003D59CC"/>
    <w:rsid w:val="003D622D"/>
    <w:rsid w:val="003D67AB"/>
    <w:rsid w:val="003D6A06"/>
    <w:rsid w:val="003D7C6D"/>
    <w:rsid w:val="003E091E"/>
    <w:rsid w:val="003E23B2"/>
    <w:rsid w:val="003E383D"/>
    <w:rsid w:val="003E5405"/>
    <w:rsid w:val="003E7C6D"/>
    <w:rsid w:val="003E7F0E"/>
    <w:rsid w:val="003F173F"/>
    <w:rsid w:val="003F1B50"/>
    <w:rsid w:val="003F26BA"/>
    <w:rsid w:val="003F2C1A"/>
    <w:rsid w:val="003F42B2"/>
    <w:rsid w:val="003F4E30"/>
    <w:rsid w:val="003F4FF9"/>
    <w:rsid w:val="003F7703"/>
    <w:rsid w:val="00400C89"/>
    <w:rsid w:val="00401591"/>
    <w:rsid w:val="004019F6"/>
    <w:rsid w:val="00401A3E"/>
    <w:rsid w:val="0040464E"/>
    <w:rsid w:val="00404D82"/>
    <w:rsid w:val="004079B3"/>
    <w:rsid w:val="0041251B"/>
    <w:rsid w:val="004129C8"/>
    <w:rsid w:val="00414CE7"/>
    <w:rsid w:val="004153DE"/>
    <w:rsid w:val="00416983"/>
    <w:rsid w:val="004179B0"/>
    <w:rsid w:val="0042301A"/>
    <w:rsid w:val="00430BAA"/>
    <w:rsid w:val="0043169D"/>
    <w:rsid w:val="0043446F"/>
    <w:rsid w:val="00435489"/>
    <w:rsid w:val="00437FB5"/>
    <w:rsid w:val="00440E64"/>
    <w:rsid w:val="004436FF"/>
    <w:rsid w:val="004479C1"/>
    <w:rsid w:val="0045006E"/>
    <w:rsid w:val="004507B8"/>
    <w:rsid w:val="004509A6"/>
    <w:rsid w:val="0045334E"/>
    <w:rsid w:val="00453827"/>
    <w:rsid w:val="004569AD"/>
    <w:rsid w:val="004579D9"/>
    <w:rsid w:val="00457AC7"/>
    <w:rsid w:val="0046517E"/>
    <w:rsid w:val="004654CE"/>
    <w:rsid w:val="0046709D"/>
    <w:rsid w:val="00467D92"/>
    <w:rsid w:val="00470B4B"/>
    <w:rsid w:val="0047134B"/>
    <w:rsid w:val="00471B5B"/>
    <w:rsid w:val="00472A83"/>
    <w:rsid w:val="0048447C"/>
    <w:rsid w:val="0048455E"/>
    <w:rsid w:val="0048473A"/>
    <w:rsid w:val="00487173"/>
    <w:rsid w:val="00490ECA"/>
    <w:rsid w:val="00492984"/>
    <w:rsid w:val="004944AC"/>
    <w:rsid w:val="00494EF2"/>
    <w:rsid w:val="00496C86"/>
    <w:rsid w:val="00496E99"/>
    <w:rsid w:val="004A0D02"/>
    <w:rsid w:val="004A0EC1"/>
    <w:rsid w:val="004A0FBF"/>
    <w:rsid w:val="004A1C15"/>
    <w:rsid w:val="004A220C"/>
    <w:rsid w:val="004A23CA"/>
    <w:rsid w:val="004A2E90"/>
    <w:rsid w:val="004A3D37"/>
    <w:rsid w:val="004A5166"/>
    <w:rsid w:val="004A5C45"/>
    <w:rsid w:val="004B0FDE"/>
    <w:rsid w:val="004B2721"/>
    <w:rsid w:val="004B39C0"/>
    <w:rsid w:val="004B5424"/>
    <w:rsid w:val="004B7A6C"/>
    <w:rsid w:val="004C0A2D"/>
    <w:rsid w:val="004C131A"/>
    <w:rsid w:val="004C33E4"/>
    <w:rsid w:val="004C4C0C"/>
    <w:rsid w:val="004C659C"/>
    <w:rsid w:val="004D1ED3"/>
    <w:rsid w:val="004D3637"/>
    <w:rsid w:val="004E13F3"/>
    <w:rsid w:val="004E48FB"/>
    <w:rsid w:val="004E6FE2"/>
    <w:rsid w:val="004F08BF"/>
    <w:rsid w:val="004F0E33"/>
    <w:rsid w:val="004F3BAC"/>
    <w:rsid w:val="004F6420"/>
    <w:rsid w:val="00500A8E"/>
    <w:rsid w:val="00501748"/>
    <w:rsid w:val="0050215A"/>
    <w:rsid w:val="00504BAD"/>
    <w:rsid w:val="0051165B"/>
    <w:rsid w:val="005133EC"/>
    <w:rsid w:val="00516FC5"/>
    <w:rsid w:val="00517BEF"/>
    <w:rsid w:val="00520534"/>
    <w:rsid w:val="00520BE8"/>
    <w:rsid w:val="00521EA6"/>
    <w:rsid w:val="00522059"/>
    <w:rsid w:val="005221B4"/>
    <w:rsid w:val="00522273"/>
    <w:rsid w:val="00522497"/>
    <w:rsid w:val="00523C07"/>
    <w:rsid w:val="00525E87"/>
    <w:rsid w:val="005268F6"/>
    <w:rsid w:val="005276F6"/>
    <w:rsid w:val="00530E18"/>
    <w:rsid w:val="005335FB"/>
    <w:rsid w:val="005356FA"/>
    <w:rsid w:val="00537093"/>
    <w:rsid w:val="00541EDB"/>
    <w:rsid w:val="00542CDD"/>
    <w:rsid w:val="005432F3"/>
    <w:rsid w:val="00543F9E"/>
    <w:rsid w:val="00545E21"/>
    <w:rsid w:val="00547E34"/>
    <w:rsid w:val="00550410"/>
    <w:rsid w:val="00551B8C"/>
    <w:rsid w:val="00551BE4"/>
    <w:rsid w:val="00552E8B"/>
    <w:rsid w:val="00555540"/>
    <w:rsid w:val="00562532"/>
    <w:rsid w:val="00572AAD"/>
    <w:rsid w:val="0057335B"/>
    <w:rsid w:val="00573F78"/>
    <w:rsid w:val="00574901"/>
    <w:rsid w:val="00575506"/>
    <w:rsid w:val="0058354F"/>
    <w:rsid w:val="0059071E"/>
    <w:rsid w:val="00593793"/>
    <w:rsid w:val="00593CC3"/>
    <w:rsid w:val="00593DA6"/>
    <w:rsid w:val="005A0B0A"/>
    <w:rsid w:val="005B0E72"/>
    <w:rsid w:val="005B147E"/>
    <w:rsid w:val="005B1590"/>
    <w:rsid w:val="005B181E"/>
    <w:rsid w:val="005B3566"/>
    <w:rsid w:val="005B4E2D"/>
    <w:rsid w:val="005B5657"/>
    <w:rsid w:val="005B57EB"/>
    <w:rsid w:val="005B6AF0"/>
    <w:rsid w:val="005C0864"/>
    <w:rsid w:val="005C2B66"/>
    <w:rsid w:val="005C4D82"/>
    <w:rsid w:val="005C7614"/>
    <w:rsid w:val="005D5382"/>
    <w:rsid w:val="005D7B98"/>
    <w:rsid w:val="005E1673"/>
    <w:rsid w:val="005E25A5"/>
    <w:rsid w:val="005E70A8"/>
    <w:rsid w:val="005F3861"/>
    <w:rsid w:val="005F4850"/>
    <w:rsid w:val="005F5FB3"/>
    <w:rsid w:val="00601C32"/>
    <w:rsid w:val="006023CC"/>
    <w:rsid w:val="006024E9"/>
    <w:rsid w:val="00603802"/>
    <w:rsid w:val="006050E6"/>
    <w:rsid w:val="0061335B"/>
    <w:rsid w:val="006145B4"/>
    <w:rsid w:val="00616F34"/>
    <w:rsid w:val="00624F90"/>
    <w:rsid w:val="0062591C"/>
    <w:rsid w:val="00627FAA"/>
    <w:rsid w:val="0063086A"/>
    <w:rsid w:val="00630959"/>
    <w:rsid w:val="006312E7"/>
    <w:rsid w:val="0063138E"/>
    <w:rsid w:val="00633E28"/>
    <w:rsid w:val="0063539F"/>
    <w:rsid w:val="00635402"/>
    <w:rsid w:val="00635E4D"/>
    <w:rsid w:val="00637FCE"/>
    <w:rsid w:val="006405F3"/>
    <w:rsid w:val="00640A47"/>
    <w:rsid w:val="006444F3"/>
    <w:rsid w:val="00644BD4"/>
    <w:rsid w:val="00644D2C"/>
    <w:rsid w:val="0064546F"/>
    <w:rsid w:val="00650CE0"/>
    <w:rsid w:val="006515ED"/>
    <w:rsid w:val="006529A2"/>
    <w:rsid w:val="00653766"/>
    <w:rsid w:val="00653C7A"/>
    <w:rsid w:val="00660669"/>
    <w:rsid w:val="00662527"/>
    <w:rsid w:val="006664B1"/>
    <w:rsid w:val="00667C27"/>
    <w:rsid w:val="00670D52"/>
    <w:rsid w:val="006753C2"/>
    <w:rsid w:val="00675F17"/>
    <w:rsid w:val="00680A55"/>
    <w:rsid w:val="006817A8"/>
    <w:rsid w:val="00683F19"/>
    <w:rsid w:val="00684195"/>
    <w:rsid w:val="00684F60"/>
    <w:rsid w:val="006870D5"/>
    <w:rsid w:val="00693BA7"/>
    <w:rsid w:val="006951C0"/>
    <w:rsid w:val="0069689F"/>
    <w:rsid w:val="006A13BD"/>
    <w:rsid w:val="006A18CB"/>
    <w:rsid w:val="006A1A6E"/>
    <w:rsid w:val="006A2A96"/>
    <w:rsid w:val="006A3856"/>
    <w:rsid w:val="006A38D9"/>
    <w:rsid w:val="006A3A16"/>
    <w:rsid w:val="006A4546"/>
    <w:rsid w:val="006B22EF"/>
    <w:rsid w:val="006B355B"/>
    <w:rsid w:val="006B5ED9"/>
    <w:rsid w:val="006B64EC"/>
    <w:rsid w:val="006B68A3"/>
    <w:rsid w:val="006C0005"/>
    <w:rsid w:val="006C259D"/>
    <w:rsid w:val="006C432A"/>
    <w:rsid w:val="006C4960"/>
    <w:rsid w:val="006C797D"/>
    <w:rsid w:val="006D09DF"/>
    <w:rsid w:val="006D3391"/>
    <w:rsid w:val="006D4C57"/>
    <w:rsid w:val="006D58BC"/>
    <w:rsid w:val="006D652A"/>
    <w:rsid w:val="006D7851"/>
    <w:rsid w:val="006E0D1E"/>
    <w:rsid w:val="006E1644"/>
    <w:rsid w:val="006E4169"/>
    <w:rsid w:val="006E5235"/>
    <w:rsid w:val="006E5F92"/>
    <w:rsid w:val="006E64FC"/>
    <w:rsid w:val="006F2EC9"/>
    <w:rsid w:val="006F32E2"/>
    <w:rsid w:val="006F572B"/>
    <w:rsid w:val="006F5EC7"/>
    <w:rsid w:val="00700B53"/>
    <w:rsid w:val="00701E0C"/>
    <w:rsid w:val="00702C7D"/>
    <w:rsid w:val="007032A1"/>
    <w:rsid w:val="00703E27"/>
    <w:rsid w:val="007059CB"/>
    <w:rsid w:val="00707353"/>
    <w:rsid w:val="0070789E"/>
    <w:rsid w:val="00711064"/>
    <w:rsid w:val="00712BF5"/>
    <w:rsid w:val="007170E1"/>
    <w:rsid w:val="00722E1B"/>
    <w:rsid w:val="0072720F"/>
    <w:rsid w:val="007309FD"/>
    <w:rsid w:val="007358E6"/>
    <w:rsid w:val="00735926"/>
    <w:rsid w:val="0073617F"/>
    <w:rsid w:val="00737894"/>
    <w:rsid w:val="007425C4"/>
    <w:rsid w:val="00743C70"/>
    <w:rsid w:val="0074403A"/>
    <w:rsid w:val="00744807"/>
    <w:rsid w:val="00745FC5"/>
    <w:rsid w:val="00750E3C"/>
    <w:rsid w:val="0075267A"/>
    <w:rsid w:val="00754BA6"/>
    <w:rsid w:val="007550E5"/>
    <w:rsid w:val="0076005A"/>
    <w:rsid w:val="00760197"/>
    <w:rsid w:val="00761334"/>
    <w:rsid w:val="00761684"/>
    <w:rsid w:val="00762194"/>
    <w:rsid w:val="0076301A"/>
    <w:rsid w:val="00764757"/>
    <w:rsid w:val="00764D69"/>
    <w:rsid w:val="00765A88"/>
    <w:rsid w:val="00770A58"/>
    <w:rsid w:val="0077648E"/>
    <w:rsid w:val="007813C1"/>
    <w:rsid w:val="007816FE"/>
    <w:rsid w:val="007837D8"/>
    <w:rsid w:val="007838B0"/>
    <w:rsid w:val="00783E6B"/>
    <w:rsid w:val="0078453F"/>
    <w:rsid w:val="00785D33"/>
    <w:rsid w:val="0078670B"/>
    <w:rsid w:val="00794EA5"/>
    <w:rsid w:val="007A032A"/>
    <w:rsid w:val="007A23BB"/>
    <w:rsid w:val="007A6292"/>
    <w:rsid w:val="007A7809"/>
    <w:rsid w:val="007A781E"/>
    <w:rsid w:val="007B03D3"/>
    <w:rsid w:val="007B0DAD"/>
    <w:rsid w:val="007B1AA3"/>
    <w:rsid w:val="007B6624"/>
    <w:rsid w:val="007B671A"/>
    <w:rsid w:val="007C1993"/>
    <w:rsid w:val="007C5694"/>
    <w:rsid w:val="007C6E14"/>
    <w:rsid w:val="007C703F"/>
    <w:rsid w:val="007C749E"/>
    <w:rsid w:val="007D00B8"/>
    <w:rsid w:val="007D0569"/>
    <w:rsid w:val="007D6FCD"/>
    <w:rsid w:val="007E02D1"/>
    <w:rsid w:val="007E6D07"/>
    <w:rsid w:val="007F01F1"/>
    <w:rsid w:val="007F02F7"/>
    <w:rsid w:val="007F1A97"/>
    <w:rsid w:val="007F1F71"/>
    <w:rsid w:val="007F39FA"/>
    <w:rsid w:val="007F3D02"/>
    <w:rsid w:val="007F5F59"/>
    <w:rsid w:val="007F745E"/>
    <w:rsid w:val="007F7C59"/>
    <w:rsid w:val="0080191C"/>
    <w:rsid w:val="00805C1D"/>
    <w:rsid w:val="00807644"/>
    <w:rsid w:val="00811514"/>
    <w:rsid w:val="00813329"/>
    <w:rsid w:val="00813586"/>
    <w:rsid w:val="008213A5"/>
    <w:rsid w:val="00822CC4"/>
    <w:rsid w:val="0082466E"/>
    <w:rsid w:val="008253F2"/>
    <w:rsid w:val="008277BC"/>
    <w:rsid w:val="00831759"/>
    <w:rsid w:val="008349C1"/>
    <w:rsid w:val="00835309"/>
    <w:rsid w:val="00835F90"/>
    <w:rsid w:val="00840F8F"/>
    <w:rsid w:val="00841699"/>
    <w:rsid w:val="00843538"/>
    <w:rsid w:val="008442F1"/>
    <w:rsid w:val="00850F7E"/>
    <w:rsid w:val="008531CF"/>
    <w:rsid w:val="00854F46"/>
    <w:rsid w:val="00855DB8"/>
    <w:rsid w:val="00857B95"/>
    <w:rsid w:val="0086017D"/>
    <w:rsid w:val="00860EA0"/>
    <w:rsid w:val="0086275F"/>
    <w:rsid w:val="008651E5"/>
    <w:rsid w:val="008656F2"/>
    <w:rsid w:val="0086745F"/>
    <w:rsid w:val="008700DE"/>
    <w:rsid w:val="00876A2E"/>
    <w:rsid w:val="00876DA0"/>
    <w:rsid w:val="00877D5B"/>
    <w:rsid w:val="00881E04"/>
    <w:rsid w:val="008833CE"/>
    <w:rsid w:val="00886172"/>
    <w:rsid w:val="0088700D"/>
    <w:rsid w:val="008904DC"/>
    <w:rsid w:val="00890CF2"/>
    <w:rsid w:val="00891071"/>
    <w:rsid w:val="00892AE3"/>
    <w:rsid w:val="0089506B"/>
    <w:rsid w:val="0089785A"/>
    <w:rsid w:val="00897F3B"/>
    <w:rsid w:val="008A034E"/>
    <w:rsid w:val="008A4FC7"/>
    <w:rsid w:val="008A6413"/>
    <w:rsid w:val="008A6EF4"/>
    <w:rsid w:val="008A75F2"/>
    <w:rsid w:val="008A760A"/>
    <w:rsid w:val="008A7CF4"/>
    <w:rsid w:val="008B114C"/>
    <w:rsid w:val="008B13DC"/>
    <w:rsid w:val="008B1D6F"/>
    <w:rsid w:val="008B245C"/>
    <w:rsid w:val="008B433B"/>
    <w:rsid w:val="008B49E0"/>
    <w:rsid w:val="008B4ABE"/>
    <w:rsid w:val="008B53BF"/>
    <w:rsid w:val="008B74D6"/>
    <w:rsid w:val="008B7506"/>
    <w:rsid w:val="008C0FC5"/>
    <w:rsid w:val="008C3510"/>
    <w:rsid w:val="008C3B77"/>
    <w:rsid w:val="008C60C8"/>
    <w:rsid w:val="008C6F7E"/>
    <w:rsid w:val="008C78EF"/>
    <w:rsid w:val="008C7F24"/>
    <w:rsid w:val="008D0945"/>
    <w:rsid w:val="008D2DF6"/>
    <w:rsid w:val="008D30A5"/>
    <w:rsid w:val="008D434C"/>
    <w:rsid w:val="008D4D16"/>
    <w:rsid w:val="008D6011"/>
    <w:rsid w:val="008E1221"/>
    <w:rsid w:val="008E4AE1"/>
    <w:rsid w:val="008F0AFD"/>
    <w:rsid w:val="008F18DA"/>
    <w:rsid w:val="008F19E7"/>
    <w:rsid w:val="008F1BB5"/>
    <w:rsid w:val="008F6055"/>
    <w:rsid w:val="009005C3"/>
    <w:rsid w:val="0090171B"/>
    <w:rsid w:val="00901CC4"/>
    <w:rsid w:val="009025DF"/>
    <w:rsid w:val="009076D9"/>
    <w:rsid w:val="0091035F"/>
    <w:rsid w:val="00911739"/>
    <w:rsid w:val="00911B3A"/>
    <w:rsid w:val="00913254"/>
    <w:rsid w:val="0091681F"/>
    <w:rsid w:val="0091725A"/>
    <w:rsid w:val="00920ECB"/>
    <w:rsid w:val="00922B2C"/>
    <w:rsid w:val="00924111"/>
    <w:rsid w:val="00926E45"/>
    <w:rsid w:val="00931866"/>
    <w:rsid w:val="00931AF9"/>
    <w:rsid w:val="0093293D"/>
    <w:rsid w:val="00937E22"/>
    <w:rsid w:val="009408A1"/>
    <w:rsid w:val="00940AA4"/>
    <w:rsid w:val="00940DF8"/>
    <w:rsid w:val="009419A8"/>
    <w:rsid w:val="00941AEF"/>
    <w:rsid w:val="00943270"/>
    <w:rsid w:val="00944F76"/>
    <w:rsid w:val="00950823"/>
    <w:rsid w:val="00952FD3"/>
    <w:rsid w:val="00953316"/>
    <w:rsid w:val="00954155"/>
    <w:rsid w:val="009561D7"/>
    <w:rsid w:val="0095742F"/>
    <w:rsid w:val="00960025"/>
    <w:rsid w:val="009612D5"/>
    <w:rsid w:val="009639BD"/>
    <w:rsid w:val="00964BF9"/>
    <w:rsid w:val="00964F80"/>
    <w:rsid w:val="00965B4D"/>
    <w:rsid w:val="009676E9"/>
    <w:rsid w:val="00973FF6"/>
    <w:rsid w:val="00976404"/>
    <w:rsid w:val="009777BC"/>
    <w:rsid w:val="00984130"/>
    <w:rsid w:val="00986CCF"/>
    <w:rsid w:val="00992167"/>
    <w:rsid w:val="00994B2D"/>
    <w:rsid w:val="00995C3C"/>
    <w:rsid w:val="009973D9"/>
    <w:rsid w:val="009A1D82"/>
    <w:rsid w:val="009A50D2"/>
    <w:rsid w:val="009B27C1"/>
    <w:rsid w:val="009B2FB4"/>
    <w:rsid w:val="009C0284"/>
    <w:rsid w:val="009C1608"/>
    <w:rsid w:val="009C5E0A"/>
    <w:rsid w:val="009C653C"/>
    <w:rsid w:val="009C7493"/>
    <w:rsid w:val="009D4AA1"/>
    <w:rsid w:val="009D755B"/>
    <w:rsid w:val="009E6A5C"/>
    <w:rsid w:val="009F438F"/>
    <w:rsid w:val="009F62F8"/>
    <w:rsid w:val="009F71DB"/>
    <w:rsid w:val="00A002B8"/>
    <w:rsid w:val="00A00CC6"/>
    <w:rsid w:val="00A01548"/>
    <w:rsid w:val="00A046AC"/>
    <w:rsid w:val="00A05AEB"/>
    <w:rsid w:val="00A06AF5"/>
    <w:rsid w:val="00A12491"/>
    <w:rsid w:val="00A13B0A"/>
    <w:rsid w:val="00A168D6"/>
    <w:rsid w:val="00A16F8C"/>
    <w:rsid w:val="00A177BA"/>
    <w:rsid w:val="00A20017"/>
    <w:rsid w:val="00A20465"/>
    <w:rsid w:val="00A21224"/>
    <w:rsid w:val="00A302D8"/>
    <w:rsid w:val="00A31D68"/>
    <w:rsid w:val="00A32819"/>
    <w:rsid w:val="00A3513D"/>
    <w:rsid w:val="00A37B7E"/>
    <w:rsid w:val="00A42256"/>
    <w:rsid w:val="00A42A45"/>
    <w:rsid w:val="00A43267"/>
    <w:rsid w:val="00A453F8"/>
    <w:rsid w:val="00A4570D"/>
    <w:rsid w:val="00A458CA"/>
    <w:rsid w:val="00A50161"/>
    <w:rsid w:val="00A5016F"/>
    <w:rsid w:val="00A51C59"/>
    <w:rsid w:val="00A52019"/>
    <w:rsid w:val="00A52F26"/>
    <w:rsid w:val="00A53DA4"/>
    <w:rsid w:val="00A55736"/>
    <w:rsid w:val="00A56280"/>
    <w:rsid w:val="00A6002B"/>
    <w:rsid w:val="00A60674"/>
    <w:rsid w:val="00A65159"/>
    <w:rsid w:val="00A67627"/>
    <w:rsid w:val="00A7146A"/>
    <w:rsid w:val="00A71BFC"/>
    <w:rsid w:val="00A71C9D"/>
    <w:rsid w:val="00A747CE"/>
    <w:rsid w:val="00A7748C"/>
    <w:rsid w:val="00A85708"/>
    <w:rsid w:val="00A87F33"/>
    <w:rsid w:val="00A91475"/>
    <w:rsid w:val="00A93B9A"/>
    <w:rsid w:val="00A9487C"/>
    <w:rsid w:val="00A95B18"/>
    <w:rsid w:val="00AA080F"/>
    <w:rsid w:val="00AA3D9F"/>
    <w:rsid w:val="00AA4802"/>
    <w:rsid w:val="00AA7680"/>
    <w:rsid w:val="00AA7A31"/>
    <w:rsid w:val="00AB0514"/>
    <w:rsid w:val="00AB0DBE"/>
    <w:rsid w:val="00AB27F1"/>
    <w:rsid w:val="00AB2C43"/>
    <w:rsid w:val="00AB3C1E"/>
    <w:rsid w:val="00AB59FD"/>
    <w:rsid w:val="00AB5E21"/>
    <w:rsid w:val="00AB66C3"/>
    <w:rsid w:val="00AC152C"/>
    <w:rsid w:val="00AC2D4B"/>
    <w:rsid w:val="00AC2F1B"/>
    <w:rsid w:val="00AC50DC"/>
    <w:rsid w:val="00AC5D0E"/>
    <w:rsid w:val="00AC6A7E"/>
    <w:rsid w:val="00AC6B1C"/>
    <w:rsid w:val="00AC6C9C"/>
    <w:rsid w:val="00AC7D4D"/>
    <w:rsid w:val="00AD0573"/>
    <w:rsid w:val="00AD1112"/>
    <w:rsid w:val="00AD289E"/>
    <w:rsid w:val="00AD4794"/>
    <w:rsid w:val="00AD4A3C"/>
    <w:rsid w:val="00AD552E"/>
    <w:rsid w:val="00AD57AF"/>
    <w:rsid w:val="00AE0BFE"/>
    <w:rsid w:val="00AE0D03"/>
    <w:rsid w:val="00AE18FD"/>
    <w:rsid w:val="00AE54D2"/>
    <w:rsid w:val="00AF1407"/>
    <w:rsid w:val="00AF371B"/>
    <w:rsid w:val="00AF43B0"/>
    <w:rsid w:val="00AF4948"/>
    <w:rsid w:val="00AF6630"/>
    <w:rsid w:val="00B051EB"/>
    <w:rsid w:val="00B0590F"/>
    <w:rsid w:val="00B05EA8"/>
    <w:rsid w:val="00B068A3"/>
    <w:rsid w:val="00B069FD"/>
    <w:rsid w:val="00B0785B"/>
    <w:rsid w:val="00B10E1C"/>
    <w:rsid w:val="00B11FA8"/>
    <w:rsid w:val="00B13D6C"/>
    <w:rsid w:val="00B17BF9"/>
    <w:rsid w:val="00B216B7"/>
    <w:rsid w:val="00B23D31"/>
    <w:rsid w:val="00B2661F"/>
    <w:rsid w:val="00B30049"/>
    <w:rsid w:val="00B322AC"/>
    <w:rsid w:val="00B32983"/>
    <w:rsid w:val="00B3350D"/>
    <w:rsid w:val="00B40178"/>
    <w:rsid w:val="00B40A4B"/>
    <w:rsid w:val="00B42091"/>
    <w:rsid w:val="00B425CA"/>
    <w:rsid w:val="00B4636F"/>
    <w:rsid w:val="00B50A0A"/>
    <w:rsid w:val="00B50A96"/>
    <w:rsid w:val="00B52CCC"/>
    <w:rsid w:val="00B62596"/>
    <w:rsid w:val="00B62AF0"/>
    <w:rsid w:val="00B63FA9"/>
    <w:rsid w:val="00B6409B"/>
    <w:rsid w:val="00B64635"/>
    <w:rsid w:val="00B64B5F"/>
    <w:rsid w:val="00B64E02"/>
    <w:rsid w:val="00B661E7"/>
    <w:rsid w:val="00B67E77"/>
    <w:rsid w:val="00B67EA3"/>
    <w:rsid w:val="00B7003F"/>
    <w:rsid w:val="00B7015D"/>
    <w:rsid w:val="00B72515"/>
    <w:rsid w:val="00B725CE"/>
    <w:rsid w:val="00B72CA0"/>
    <w:rsid w:val="00B74D50"/>
    <w:rsid w:val="00B7521D"/>
    <w:rsid w:val="00B75880"/>
    <w:rsid w:val="00B76E98"/>
    <w:rsid w:val="00B77E78"/>
    <w:rsid w:val="00B77EB3"/>
    <w:rsid w:val="00B832B5"/>
    <w:rsid w:val="00B839D7"/>
    <w:rsid w:val="00B8406B"/>
    <w:rsid w:val="00B86BA6"/>
    <w:rsid w:val="00B90DA9"/>
    <w:rsid w:val="00BA010E"/>
    <w:rsid w:val="00BA02E2"/>
    <w:rsid w:val="00BA1424"/>
    <w:rsid w:val="00BA2F65"/>
    <w:rsid w:val="00BA3C72"/>
    <w:rsid w:val="00BA656F"/>
    <w:rsid w:val="00BA6C25"/>
    <w:rsid w:val="00BA7561"/>
    <w:rsid w:val="00BB06AE"/>
    <w:rsid w:val="00BB1117"/>
    <w:rsid w:val="00BB266B"/>
    <w:rsid w:val="00BB6E8F"/>
    <w:rsid w:val="00BB7B47"/>
    <w:rsid w:val="00BB7C3E"/>
    <w:rsid w:val="00BC0066"/>
    <w:rsid w:val="00BC053A"/>
    <w:rsid w:val="00BC0B81"/>
    <w:rsid w:val="00BC0EAA"/>
    <w:rsid w:val="00BC1D09"/>
    <w:rsid w:val="00BC279D"/>
    <w:rsid w:val="00BC2D95"/>
    <w:rsid w:val="00BC7B79"/>
    <w:rsid w:val="00BD0C81"/>
    <w:rsid w:val="00BD244D"/>
    <w:rsid w:val="00BD5C83"/>
    <w:rsid w:val="00BD5DCF"/>
    <w:rsid w:val="00BD7599"/>
    <w:rsid w:val="00BE05AB"/>
    <w:rsid w:val="00BE05CA"/>
    <w:rsid w:val="00BE08BD"/>
    <w:rsid w:val="00BE1A2D"/>
    <w:rsid w:val="00BE24AE"/>
    <w:rsid w:val="00BE3DF1"/>
    <w:rsid w:val="00BE42B5"/>
    <w:rsid w:val="00BE472D"/>
    <w:rsid w:val="00BE48DC"/>
    <w:rsid w:val="00BE5F18"/>
    <w:rsid w:val="00BE7120"/>
    <w:rsid w:val="00BE7326"/>
    <w:rsid w:val="00BE74D3"/>
    <w:rsid w:val="00BF01EB"/>
    <w:rsid w:val="00BF0772"/>
    <w:rsid w:val="00BF2485"/>
    <w:rsid w:val="00BF2EA6"/>
    <w:rsid w:val="00BF3148"/>
    <w:rsid w:val="00BF49EE"/>
    <w:rsid w:val="00BF6546"/>
    <w:rsid w:val="00BF7581"/>
    <w:rsid w:val="00BF7C0C"/>
    <w:rsid w:val="00C0066E"/>
    <w:rsid w:val="00C01544"/>
    <w:rsid w:val="00C020E8"/>
    <w:rsid w:val="00C027B6"/>
    <w:rsid w:val="00C131FB"/>
    <w:rsid w:val="00C17A95"/>
    <w:rsid w:val="00C20905"/>
    <w:rsid w:val="00C209F5"/>
    <w:rsid w:val="00C23C00"/>
    <w:rsid w:val="00C25B6F"/>
    <w:rsid w:val="00C2778C"/>
    <w:rsid w:val="00C30D35"/>
    <w:rsid w:val="00C3217B"/>
    <w:rsid w:val="00C35144"/>
    <w:rsid w:val="00C352F8"/>
    <w:rsid w:val="00C4050F"/>
    <w:rsid w:val="00C409BA"/>
    <w:rsid w:val="00C40FD4"/>
    <w:rsid w:val="00C461D9"/>
    <w:rsid w:val="00C46B5F"/>
    <w:rsid w:val="00C47AC7"/>
    <w:rsid w:val="00C51A98"/>
    <w:rsid w:val="00C54F24"/>
    <w:rsid w:val="00C5767E"/>
    <w:rsid w:val="00C57A34"/>
    <w:rsid w:val="00C61E65"/>
    <w:rsid w:val="00C66BF0"/>
    <w:rsid w:val="00C67137"/>
    <w:rsid w:val="00C67D89"/>
    <w:rsid w:val="00C67EC3"/>
    <w:rsid w:val="00C72092"/>
    <w:rsid w:val="00C72A60"/>
    <w:rsid w:val="00C748ED"/>
    <w:rsid w:val="00C74EC9"/>
    <w:rsid w:val="00C76F5B"/>
    <w:rsid w:val="00C7715E"/>
    <w:rsid w:val="00C82772"/>
    <w:rsid w:val="00C8295B"/>
    <w:rsid w:val="00C863C7"/>
    <w:rsid w:val="00C9056D"/>
    <w:rsid w:val="00C91AA2"/>
    <w:rsid w:val="00C92987"/>
    <w:rsid w:val="00C93673"/>
    <w:rsid w:val="00C93AB3"/>
    <w:rsid w:val="00CA1206"/>
    <w:rsid w:val="00CA38FB"/>
    <w:rsid w:val="00CA4E6D"/>
    <w:rsid w:val="00CA4F07"/>
    <w:rsid w:val="00CA4F32"/>
    <w:rsid w:val="00CA5549"/>
    <w:rsid w:val="00CA790B"/>
    <w:rsid w:val="00CB039B"/>
    <w:rsid w:val="00CB2BA0"/>
    <w:rsid w:val="00CB2D1F"/>
    <w:rsid w:val="00CB30E0"/>
    <w:rsid w:val="00CB536D"/>
    <w:rsid w:val="00CB7D4D"/>
    <w:rsid w:val="00CC01A0"/>
    <w:rsid w:val="00CC203C"/>
    <w:rsid w:val="00CC3A67"/>
    <w:rsid w:val="00CC3D8D"/>
    <w:rsid w:val="00CC643B"/>
    <w:rsid w:val="00CC68D1"/>
    <w:rsid w:val="00CD063E"/>
    <w:rsid w:val="00CD0D91"/>
    <w:rsid w:val="00CD0E99"/>
    <w:rsid w:val="00CD4340"/>
    <w:rsid w:val="00CD47E0"/>
    <w:rsid w:val="00CD7B9C"/>
    <w:rsid w:val="00CE0882"/>
    <w:rsid w:val="00CE53B3"/>
    <w:rsid w:val="00CE659F"/>
    <w:rsid w:val="00CE752F"/>
    <w:rsid w:val="00CF1236"/>
    <w:rsid w:val="00CF2B93"/>
    <w:rsid w:val="00CF5D27"/>
    <w:rsid w:val="00CF6856"/>
    <w:rsid w:val="00D0011E"/>
    <w:rsid w:val="00D035AE"/>
    <w:rsid w:val="00D04901"/>
    <w:rsid w:val="00D13663"/>
    <w:rsid w:val="00D145DD"/>
    <w:rsid w:val="00D15410"/>
    <w:rsid w:val="00D16233"/>
    <w:rsid w:val="00D16B79"/>
    <w:rsid w:val="00D20DF3"/>
    <w:rsid w:val="00D21547"/>
    <w:rsid w:val="00D22E22"/>
    <w:rsid w:val="00D2438C"/>
    <w:rsid w:val="00D3112E"/>
    <w:rsid w:val="00D31376"/>
    <w:rsid w:val="00D3330A"/>
    <w:rsid w:val="00D40D85"/>
    <w:rsid w:val="00D4177A"/>
    <w:rsid w:val="00D430A5"/>
    <w:rsid w:val="00D433F7"/>
    <w:rsid w:val="00D43759"/>
    <w:rsid w:val="00D43D11"/>
    <w:rsid w:val="00D44267"/>
    <w:rsid w:val="00D44580"/>
    <w:rsid w:val="00D45D22"/>
    <w:rsid w:val="00D51202"/>
    <w:rsid w:val="00D542A2"/>
    <w:rsid w:val="00D575F3"/>
    <w:rsid w:val="00D62A6B"/>
    <w:rsid w:val="00D62B84"/>
    <w:rsid w:val="00D62B91"/>
    <w:rsid w:val="00D62C85"/>
    <w:rsid w:val="00D62C92"/>
    <w:rsid w:val="00D638B3"/>
    <w:rsid w:val="00D63CC9"/>
    <w:rsid w:val="00D71626"/>
    <w:rsid w:val="00D72988"/>
    <w:rsid w:val="00D73B01"/>
    <w:rsid w:val="00D74C61"/>
    <w:rsid w:val="00D775A9"/>
    <w:rsid w:val="00D77E0F"/>
    <w:rsid w:val="00D82A18"/>
    <w:rsid w:val="00D830A1"/>
    <w:rsid w:val="00D842E2"/>
    <w:rsid w:val="00D84E20"/>
    <w:rsid w:val="00D858EC"/>
    <w:rsid w:val="00D85D1A"/>
    <w:rsid w:val="00D92FDD"/>
    <w:rsid w:val="00D949D7"/>
    <w:rsid w:val="00D96AC9"/>
    <w:rsid w:val="00DA12B4"/>
    <w:rsid w:val="00DA58DA"/>
    <w:rsid w:val="00DA6336"/>
    <w:rsid w:val="00DB3CD9"/>
    <w:rsid w:val="00DB50E6"/>
    <w:rsid w:val="00DC10EE"/>
    <w:rsid w:val="00DC19A2"/>
    <w:rsid w:val="00DC503F"/>
    <w:rsid w:val="00DC58EC"/>
    <w:rsid w:val="00DD0738"/>
    <w:rsid w:val="00DD0944"/>
    <w:rsid w:val="00DD2B62"/>
    <w:rsid w:val="00DD4490"/>
    <w:rsid w:val="00DD4E25"/>
    <w:rsid w:val="00DE11D2"/>
    <w:rsid w:val="00DE2F6B"/>
    <w:rsid w:val="00DE65E0"/>
    <w:rsid w:val="00DF3D04"/>
    <w:rsid w:val="00E00682"/>
    <w:rsid w:val="00E02A25"/>
    <w:rsid w:val="00E05672"/>
    <w:rsid w:val="00E0599E"/>
    <w:rsid w:val="00E1333E"/>
    <w:rsid w:val="00E14A8A"/>
    <w:rsid w:val="00E2098B"/>
    <w:rsid w:val="00E22E96"/>
    <w:rsid w:val="00E233DE"/>
    <w:rsid w:val="00E23D58"/>
    <w:rsid w:val="00E25B35"/>
    <w:rsid w:val="00E2677F"/>
    <w:rsid w:val="00E300B2"/>
    <w:rsid w:val="00E3357F"/>
    <w:rsid w:val="00E34590"/>
    <w:rsid w:val="00E35B5D"/>
    <w:rsid w:val="00E35DBA"/>
    <w:rsid w:val="00E37F03"/>
    <w:rsid w:val="00E37F1C"/>
    <w:rsid w:val="00E42853"/>
    <w:rsid w:val="00E431EA"/>
    <w:rsid w:val="00E4345E"/>
    <w:rsid w:val="00E4539E"/>
    <w:rsid w:val="00E50993"/>
    <w:rsid w:val="00E5260C"/>
    <w:rsid w:val="00E5287A"/>
    <w:rsid w:val="00E573AE"/>
    <w:rsid w:val="00E57A3E"/>
    <w:rsid w:val="00E608FC"/>
    <w:rsid w:val="00E618D2"/>
    <w:rsid w:val="00E61ECF"/>
    <w:rsid w:val="00E632CC"/>
    <w:rsid w:val="00E644AB"/>
    <w:rsid w:val="00E650E5"/>
    <w:rsid w:val="00E65E10"/>
    <w:rsid w:val="00E6797A"/>
    <w:rsid w:val="00E67F86"/>
    <w:rsid w:val="00E701E6"/>
    <w:rsid w:val="00E70D8C"/>
    <w:rsid w:val="00E728B9"/>
    <w:rsid w:val="00E72916"/>
    <w:rsid w:val="00E72C7F"/>
    <w:rsid w:val="00E73626"/>
    <w:rsid w:val="00E75960"/>
    <w:rsid w:val="00E8192E"/>
    <w:rsid w:val="00E81ADB"/>
    <w:rsid w:val="00E82A40"/>
    <w:rsid w:val="00E85597"/>
    <w:rsid w:val="00E905EE"/>
    <w:rsid w:val="00E94946"/>
    <w:rsid w:val="00E9578C"/>
    <w:rsid w:val="00EA11A7"/>
    <w:rsid w:val="00EA1A84"/>
    <w:rsid w:val="00EA1E8D"/>
    <w:rsid w:val="00EA25E6"/>
    <w:rsid w:val="00EA37FF"/>
    <w:rsid w:val="00EA3921"/>
    <w:rsid w:val="00EA5561"/>
    <w:rsid w:val="00EA6ADC"/>
    <w:rsid w:val="00EA6C8C"/>
    <w:rsid w:val="00EB0B44"/>
    <w:rsid w:val="00EB36BD"/>
    <w:rsid w:val="00EB75F7"/>
    <w:rsid w:val="00EC1910"/>
    <w:rsid w:val="00EC3195"/>
    <w:rsid w:val="00EC5138"/>
    <w:rsid w:val="00EC58A1"/>
    <w:rsid w:val="00EE0B00"/>
    <w:rsid w:val="00EE1E91"/>
    <w:rsid w:val="00EE3A42"/>
    <w:rsid w:val="00EE4C88"/>
    <w:rsid w:val="00EF0AC7"/>
    <w:rsid w:val="00EF3340"/>
    <w:rsid w:val="00EF377D"/>
    <w:rsid w:val="00EF4AFE"/>
    <w:rsid w:val="00EF5706"/>
    <w:rsid w:val="00EF757F"/>
    <w:rsid w:val="00EF7C38"/>
    <w:rsid w:val="00F00C93"/>
    <w:rsid w:val="00F00DE5"/>
    <w:rsid w:val="00F019B5"/>
    <w:rsid w:val="00F01B4D"/>
    <w:rsid w:val="00F0261E"/>
    <w:rsid w:val="00F039EC"/>
    <w:rsid w:val="00F041BB"/>
    <w:rsid w:val="00F1561D"/>
    <w:rsid w:val="00F15AB1"/>
    <w:rsid w:val="00F15F07"/>
    <w:rsid w:val="00F17A3C"/>
    <w:rsid w:val="00F2012E"/>
    <w:rsid w:val="00F213F9"/>
    <w:rsid w:val="00F219FE"/>
    <w:rsid w:val="00F23E19"/>
    <w:rsid w:val="00F244FB"/>
    <w:rsid w:val="00F2733E"/>
    <w:rsid w:val="00F27D8A"/>
    <w:rsid w:val="00F35CD6"/>
    <w:rsid w:val="00F373D9"/>
    <w:rsid w:val="00F379D7"/>
    <w:rsid w:val="00F40E02"/>
    <w:rsid w:val="00F44D85"/>
    <w:rsid w:val="00F45902"/>
    <w:rsid w:val="00F462EC"/>
    <w:rsid w:val="00F52C83"/>
    <w:rsid w:val="00F52F2D"/>
    <w:rsid w:val="00F536A1"/>
    <w:rsid w:val="00F55445"/>
    <w:rsid w:val="00F55F44"/>
    <w:rsid w:val="00F56690"/>
    <w:rsid w:val="00F621EE"/>
    <w:rsid w:val="00F63F2A"/>
    <w:rsid w:val="00F640B0"/>
    <w:rsid w:val="00F6527D"/>
    <w:rsid w:val="00F667E7"/>
    <w:rsid w:val="00F70D5E"/>
    <w:rsid w:val="00F71167"/>
    <w:rsid w:val="00F714DF"/>
    <w:rsid w:val="00F73B25"/>
    <w:rsid w:val="00F76205"/>
    <w:rsid w:val="00F76AC9"/>
    <w:rsid w:val="00F775F6"/>
    <w:rsid w:val="00F77D63"/>
    <w:rsid w:val="00F806A6"/>
    <w:rsid w:val="00F81B55"/>
    <w:rsid w:val="00F81CB8"/>
    <w:rsid w:val="00F822F9"/>
    <w:rsid w:val="00F825E3"/>
    <w:rsid w:val="00F835A7"/>
    <w:rsid w:val="00F91CEF"/>
    <w:rsid w:val="00F92517"/>
    <w:rsid w:val="00F934E7"/>
    <w:rsid w:val="00F946D7"/>
    <w:rsid w:val="00F960F8"/>
    <w:rsid w:val="00FA0808"/>
    <w:rsid w:val="00FA6C31"/>
    <w:rsid w:val="00FB2B3B"/>
    <w:rsid w:val="00FB45EC"/>
    <w:rsid w:val="00FB5FD8"/>
    <w:rsid w:val="00FC2252"/>
    <w:rsid w:val="00FC6A38"/>
    <w:rsid w:val="00FD42A8"/>
    <w:rsid w:val="00FD4611"/>
    <w:rsid w:val="00FD6961"/>
    <w:rsid w:val="00FD6E66"/>
    <w:rsid w:val="00FD7684"/>
    <w:rsid w:val="00FD7F80"/>
    <w:rsid w:val="00FE3E30"/>
    <w:rsid w:val="00FE73E2"/>
    <w:rsid w:val="00FE7756"/>
    <w:rsid w:val="00FF12F5"/>
    <w:rsid w:val="00FF1BFF"/>
    <w:rsid w:val="00FF2770"/>
    <w:rsid w:val="00FF30CC"/>
    <w:rsid w:val="00FF4C45"/>
    <w:rsid w:val="00FF53E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37821"/>
  <w15:chartTrackingRefBased/>
  <w15:docId w15:val="{D740349F-2FC5-404C-8CE3-E317F180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2E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467D9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467D92"/>
    <w:pPr>
      <w:pBdr>
        <w:top w:val="none" w:sz="0" w:space="0" w:color="auto"/>
      </w:pBdr>
      <w:spacing w:before="180"/>
      <w:outlineLvl w:val="1"/>
    </w:pPr>
    <w:rPr>
      <w:sz w:val="32"/>
    </w:rPr>
  </w:style>
  <w:style w:type="paragraph" w:styleId="Heading3">
    <w:name w:val="heading 3"/>
    <w:basedOn w:val="Heading2"/>
    <w:next w:val="Normal"/>
    <w:link w:val="Heading3Char"/>
    <w:qFormat/>
    <w:rsid w:val="00467D92"/>
    <w:pPr>
      <w:spacing w:before="120"/>
      <w:outlineLvl w:val="2"/>
    </w:pPr>
    <w:rPr>
      <w:sz w:val="28"/>
    </w:rPr>
  </w:style>
  <w:style w:type="paragraph" w:styleId="Heading4">
    <w:name w:val="heading 4"/>
    <w:aliases w:val="h4"/>
    <w:basedOn w:val="Heading3"/>
    <w:next w:val="Normal"/>
    <w:link w:val="Heading4Char"/>
    <w:qFormat/>
    <w:rsid w:val="00467D92"/>
    <w:pPr>
      <w:ind w:left="1418" w:hanging="1418"/>
      <w:outlineLvl w:val="3"/>
    </w:pPr>
    <w:rPr>
      <w:sz w:val="24"/>
    </w:rPr>
  </w:style>
  <w:style w:type="paragraph" w:styleId="Heading5">
    <w:name w:val="heading 5"/>
    <w:basedOn w:val="Heading4"/>
    <w:next w:val="Normal"/>
    <w:link w:val="Heading5Char"/>
    <w:qFormat/>
    <w:rsid w:val="00467D92"/>
    <w:pPr>
      <w:ind w:left="1701" w:hanging="1701"/>
      <w:outlineLvl w:val="4"/>
    </w:pPr>
    <w:rPr>
      <w:sz w:val="22"/>
    </w:rPr>
  </w:style>
  <w:style w:type="paragraph" w:styleId="Heading6">
    <w:name w:val="heading 6"/>
    <w:basedOn w:val="H6"/>
    <w:next w:val="Normal"/>
    <w:link w:val="Heading6Char"/>
    <w:qFormat/>
    <w:rsid w:val="00467D92"/>
    <w:pPr>
      <w:outlineLvl w:val="5"/>
    </w:pPr>
  </w:style>
  <w:style w:type="paragraph" w:styleId="Heading7">
    <w:name w:val="heading 7"/>
    <w:basedOn w:val="H6"/>
    <w:next w:val="Normal"/>
    <w:link w:val="Heading7Char"/>
    <w:qFormat/>
    <w:rsid w:val="00467D92"/>
    <w:pPr>
      <w:outlineLvl w:val="6"/>
    </w:pPr>
  </w:style>
  <w:style w:type="paragraph" w:styleId="Heading8">
    <w:name w:val="heading 8"/>
    <w:basedOn w:val="Heading1"/>
    <w:next w:val="Normal"/>
    <w:link w:val="Heading8Char"/>
    <w:qFormat/>
    <w:rsid w:val="00467D92"/>
    <w:pPr>
      <w:ind w:left="0" w:firstLine="0"/>
      <w:outlineLvl w:val="7"/>
    </w:pPr>
  </w:style>
  <w:style w:type="paragraph" w:styleId="Heading9">
    <w:name w:val="heading 9"/>
    <w:basedOn w:val="Heading8"/>
    <w:next w:val="Normal"/>
    <w:link w:val="Heading9Char"/>
    <w:qFormat/>
    <w:rsid w:val="00467D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67D9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467D92"/>
    <w:rPr>
      <w:rFonts w:ascii="Arial" w:eastAsia="SimSun" w:hAnsi="Arial" w:cs="Times New Roman"/>
      <w:sz w:val="32"/>
      <w:szCs w:val="20"/>
      <w:lang w:val="en-GB"/>
    </w:rPr>
  </w:style>
  <w:style w:type="character" w:customStyle="1" w:styleId="Heading3Char">
    <w:name w:val="Heading 3 Char"/>
    <w:basedOn w:val="DefaultParagraphFont"/>
    <w:link w:val="Heading3"/>
    <w:rsid w:val="00467D92"/>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467D92"/>
    <w:rPr>
      <w:rFonts w:ascii="Arial" w:eastAsia="SimSun" w:hAnsi="Arial" w:cs="Times New Roman"/>
      <w:sz w:val="24"/>
      <w:szCs w:val="20"/>
      <w:lang w:val="en-GB"/>
    </w:rPr>
  </w:style>
  <w:style w:type="character" w:customStyle="1" w:styleId="Heading5Char">
    <w:name w:val="Heading 5 Char"/>
    <w:basedOn w:val="DefaultParagraphFont"/>
    <w:link w:val="Heading5"/>
    <w:rsid w:val="00467D92"/>
    <w:rPr>
      <w:rFonts w:ascii="Arial" w:eastAsia="SimSun" w:hAnsi="Arial" w:cs="Times New Roman"/>
      <w:szCs w:val="20"/>
      <w:lang w:val="en-GB"/>
    </w:rPr>
  </w:style>
  <w:style w:type="character" w:customStyle="1" w:styleId="Heading6Char">
    <w:name w:val="Heading 6 Char"/>
    <w:basedOn w:val="DefaultParagraphFont"/>
    <w:link w:val="Heading6"/>
    <w:rsid w:val="00467D92"/>
    <w:rPr>
      <w:rFonts w:ascii="Arial" w:eastAsia="SimSun" w:hAnsi="Arial" w:cs="Times New Roman"/>
      <w:sz w:val="20"/>
      <w:szCs w:val="20"/>
      <w:lang w:val="en-GB"/>
    </w:rPr>
  </w:style>
  <w:style w:type="character" w:customStyle="1" w:styleId="Heading7Char">
    <w:name w:val="Heading 7 Char"/>
    <w:basedOn w:val="DefaultParagraphFont"/>
    <w:link w:val="Heading7"/>
    <w:rsid w:val="00467D92"/>
    <w:rPr>
      <w:rFonts w:ascii="Arial" w:eastAsia="SimSun" w:hAnsi="Arial" w:cs="Times New Roman"/>
      <w:sz w:val="20"/>
      <w:szCs w:val="20"/>
      <w:lang w:val="en-GB"/>
    </w:rPr>
  </w:style>
  <w:style w:type="character" w:customStyle="1" w:styleId="Heading8Char">
    <w:name w:val="Heading 8 Char"/>
    <w:basedOn w:val="DefaultParagraphFont"/>
    <w:link w:val="Heading8"/>
    <w:rsid w:val="00467D92"/>
    <w:rPr>
      <w:rFonts w:ascii="Arial" w:eastAsia="SimSun" w:hAnsi="Arial" w:cs="Times New Roman"/>
      <w:sz w:val="36"/>
      <w:szCs w:val="20"/>
      <w:lang w:val="en-GB"/>
    </w:rPr>
  </w:style>
  <w:style w:type="character" w:customStyle="1" w:styleId="Heading9Char">
    <w:name w:val="Heading 9 Char"/>
    <w:basedOn w:val="DefaultParagraphFont"/>
    <w:link w:val="Heading9"/>
    <w:rsid w:val="00467D92"/>
    <w:rPr>
      <w:rFonts w:ascii="Arial" w:eastAsia="SimSun" w:hAnsi="Arial" w:cs="Times New Roman"/>
      <w:sz w:val="36"/>
      <w:szCs w:val="20"/>
      <w:lang w:val="en-GB"/>
    </w:rPr>
  </w:style>
  <w:style w:type="paragraph" w:styleId="TOC8">
    <w:name w:val="toc 8"/>
    <w:basedOn w:val="TOC1"/>
    <w:semiHidden/>
    <w:rsid w:val="00467D92"/>
    <w:pPr>
      <w:spacing w:before="180"/>
      <w:ind w:left="2693" w:hanging="2693"/>
    </w:pPr>
    <w:rPr>
      <w:b/>
    </w:rPr>
  </w:style>
  <w:style w:type="paragraph" w:styleId="TOC1">
    <w:name w:val="toc 1"/>
    <w:semiHidden/>
    <w:rsid w:val="00467D9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467D9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467D92"/>
    <w:pPr>
      <w:ind w:left="1701" w:hanging="1701"/>
    </w:pPr>
  </w:style>
  <w:style w:type="paragraph" w:styleId="TOC4">
    <w:name w:val="toc 4"/>
    <w:basedOn w:val="TOC3"/>
    <w:semiHidden/>
    <w:rsid w:val="00467D92"/>
    <w:pPr>
      <w:ind w:left="1418" w:hanging="1418"/>
    </w:pPr>
  </w:style>
  <w:style w:type="paragraph" w:styleId="TOC3">
    <w:name w:val="toc 3"/>
    <w:basedOn w:val="TOC2"/>
    <w:semiHidden/>
    <w:rsid w:val="00467D92"/>
    <w:pPr>
      <w:ind w:left="1134" w:hanging="1134"/>
    </w:pPr>
  </w:style>
  <w:style w:type="paragraph" w:styleId="TOC2">
    <w:name w:val="toc 2"/>
    <w:basedOn w:val="TOC1"/>
    <w:semiHidden/>
    <w:rsid w:val="00467D92"/>
    <w:pPr>
      <w:keepNext w:val="0"/>
      <w:spacing w:before="0"/>
      <w:ind w:left="851" w:hanging="851"/>
    </w:pPr>
    <w:rPr>
      <w:sz w:val="20"/>
    </w:rPr>
  </w:style>
  <w:style w:type="paragraph" w:styleId="Index2">
    <w:name w:val="index 2"/>
    <w:basedOn w:val="Index1"/>
    <w:semiHidden/>
    <w:rsid w:val="00467D92"/>
    <w:pPr>
      <w:ind w:left="284"/>
    </w:pPr>
  </w:style>
  <w:style w:type="paragraph" w:styleId="Index1">
    <w:name w:val="index 1"/>
    <w:basedOn w:val="Normal"/>
    <w:semiHidden/>
    <w:rsid w:val="00467D92"/>
    <w:pPr>
      <w:keepLines/>
      <w:spacing w:after="0"/>
    </w:pPr>
  </w:style>
  <w:style w:type="paragraph" w:customStyle="1" w:styleId="ZH">
    <w:name w:val="ZH"/>
    <w:rsid w:val="00467D9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467D92"/>
    <w:pPr>
      <w:outlineLvl w:val="9"/>
    </w:pPr>
  </w:style>
  <w:style w:type="paragraph" w:styleId="ListNumber2">
    <w:name w:val="List Number 2"/>
    <w:basedOn w:val="ListNumber"/>
    <w:rsid w:val="00467D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7D9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67D92"/>
    <w:rPr>
      <w:rFonts w:ascii="Arial" w:eastAsia="SimSun" w:hAnsi="Arial" w:cs="Times New Roman"/>
      <w:b/>
      <w:noProof/>
      <w:sz w:val="18"/>
      <w:szCs w:val="20"/>
    </w:rPr>
  </w:style>
  <w:style w:type="character" w:styleId="FootnoteReference">
    <w:name w:val="footnote reference"/>
    <w:rsid w:val="00467D92"/>
    <w:rPr>
      <w:b/>
      <w:position w:val="6"/>
      <w:sz w:val="16"/>
    </w:rPr>
  </w:style>
  <w:style w:type="paragraph" w:styleId="FootnoteText">
    <w:name w:val="footnote text"/>
    <w:basedOn w:val="Normal"/>
    <w:link w:val="FootnoteTextChar"/>
    <w:semiHidden/>
    <w:rsid w:val="00467D92"/>
    <w:pPr>
      <w:keepLines/>
      <w:spacing w:after="0"/>
      <w:ind w:left="454" w:hanging="454"/>
    </w:pPr>
    <w:rPr>
      <w:sz w:val="16"/>
    </w:rPr>
  </w:style>
  <w:style w:type="character" w:customStyle="1" w:styleId="FootnoteTextChar">
    <w:name w:val="Footnote Text Char"/>
    <w:basedOn w:val="DefaultParagraphFont"/>
    <w:link w:val="FootnoteText"/>
    <w:semiHidden/>
    <w:rsid w:val="00467D92"/>
    <w:rPr>
      <w:rFonts w:ascii="Times New Roman" w:eastAsia="SimSun" w:hAnsi="Times New Roman" w:cs="Times New Roman"/>
      <w:sz w:val="16"/>
      <w:szCs w:val="20"/>
      <w:lang w:val="en-GB"/>
    </w:rPr>
  </w:style>
  <w:style w:type="paragraph" w:customStyle="1" w:styleId="TAH">
    <w:name w:val="TAH"/>
    <w:basedOn w:val="TAC"/>
    <w:link w:val="TAHCar"/>
    <w:qFormat/>
    <w:rsid w:val="00467D92"/>
    <w:rPr>
      <w:b/>
    </w:rPr>
  </w:style>
  <w:style w:type="paragraph" w:customStyle="1" w:styleId="TAC">
    <w:name w:val="TAC"/>
    <w:basedOn w:val="TAL"/>
    <w:link w:val="TACChar"/>
    <w:qFormat/>
    <w:rsid w:val="00467D92"/>
    <w:pPr>
      <w:jc w:val="center"/>
    </w:pPr>
  </w:style>
  <w:style w:type="paragraph" w:customStyle="1" w:styleId="TF">
    <w:name w:val="TF"/>
    <w:basedOn w:val="TH"/>
    <w:rsid w:val="00467D92"/>
    <w:pPr>
      <w:keepNext w:val="0"/>
      <w:spacing w:before="0" w:after="240"/>
    </w:pPr>
  </w:style>
  <w:style w:type="paragraph" w:customStyle="1" w:styleId="NO">
    <w:name w:val="NO"/>
    <w:basedOn w:val="Normal"/>
    <w:rsid w:val="00467D92"/>
    <w:pPr>
      <w:keepLines/>
      <w:ind w:left="1135" w:hanging="851"/>
    </w:pPr>
  </w:style>
  <w:style w:type="paragraph" w:styleId="TOC9">
    <w:name w:val="toc 9"/>
    <w:basedOn w:val="TOC8"/>
    <w:semiHidden/>
    <w:rsid w:val="00467D92"/>
    <w:pPr>
      <w:ind w:left="1418" w:hanging="1418"/>
    </w:pPr>
  </w:style>
  <w:style w:type="paragraph" w:customStyle="1" w:styleId="EX">
    <w:name w:val="EX"/>
    <w:basedOn w:val="Normal"/>
    <w:rsid w:val="00467D92"/>
    <w:pPr>
      <w:keepLines/>
      <w:ind w:left="1702" w:hanging="1418"/>
    </w:pPr>
  </w:style>
  <w:style w:type="paragraph" w:customStyle="1" w:styleId="FP">
    <w:name w:val="FP"/>
    <w:basedOn w:val="Normal"/>
    <w:rsid w:val="00467D92"/>
    <w:pPr>
      <w:spacing w:after="0"/>
    </w:pPr>
  </w:style>
  <w:style w:type="paragraph" w:customStyle="1" w:styleId="LD">
    <w:name w:val="LD"/>
    <w:rsid w:val="00467D9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467D92"/>
    <w:pPr>
      <w:spacing w:after="0"/>
    </w:pPr>
  </w:style>
  <w:style w:type="paragraph" w:customStyle="1" w:styleId="EW">
    <w:name w:val="EW"/>
    <w:basedOn w:val="EX"/>
    <w:rsid w:val="00467D92"/>
    <w:pPr>
      <w:spacing w:after="0"/>
    </w:pPr>
  </w:style>
  <w:style w:type="paragraph" w:styleId="TOC6">
    <w:name w:val="toc 6"/>
    <w:basedOn w:val="TOC5"/>
    <w:next w:val="Normal"/>
    <w:semiHidden/>
    <w:rsid w:val="00467D92"/>
    <w:pPr>
      <w:ind w:left="1985" w:hanging="1985"/>
    </w:pPr>
  </w:style>
  <w:style w:type="paragraph" w:styleId="TOC7">
    <w:name w:val="toc 7"/>
    <w:basedOn w:val="TOC6"/>
    <w:next w:val="Normal"/>
    <w:semiHidden/>
    <w:rsid w:val="00467D92"/>
    <w:pPr>
      <w:ind w:left="2268" w:hanging="2268"/>
    </w:pPr>
  </w:style>
  <w:style w:type="paragraph" w:styleId="ListBullet2">
    <w:name w:val="List Bullet 2"/>
    <w:basedOn w:val="ListBullet"/>
    <w:rsid w:val="00467D92"/>
    <w:pPr>
      <w:ind w:left="851"/>
    </w:pPr>
  </w:style>
  <w:style w:type="paragraph" w:styleId="ListBullet3">
    <w:name w:val="List Bullet 3"/>
    <w:basedOn w:val="ListBullet2"/>
    <w:rsid w:val="00467D92"/>
    <w:pPr>
      <w:ind w:left="1135"/>
    </w:pPr>
  </w:style>
  <w:style w:type="paragraph" w:styleId="ListNumber">
    <w:name w:val="List Number"/>
    <w:basedOn w:val="List"/>
    <w:rsid w:val="00467D92"/>
  </w:style>
  <w:style w:type="paragraph" w:customStyle="1" w:styleId="EQ">
    <w:name w:val="EQ"/>
    <w:basedOn w:val="Normal"/>
    <w:next w:val="Normal"/>
    <w:uiPriority w:val="99"/>
    <w:qFormat/>
    <w:rsid w:val="00467D92"/>
    <w:pPr>
      <w:keepLines/>
      <w:tabs>
        <w:tab w:val="center" w:pos="4536"/>
        <w:tab w:val="right" w:pos="9072"/>
      </w:tabs>
    </w:pPr>
    <w:rPr>
      <w:noProof/>
    </w:rPr>
  </w:style>
  <w:style w:type="paragraph" w:customStyle="1" w:styleId="TH">
    <w:name w:val="TH"/>
    <w:basedOn w:val="Normal"/>
    <w:link w:val="THChar"/>
    <w:qFormat/>
    <w:rsid w:val="00467D92"/>
    <w:pPr>
      <w:keepNext/>
      <w:keepLines/>
      <w:spacing w:before="60"/>
      <w:jc w:val="center"/>
    </w:pPr>
    <w:rPr>
      <w:rFonts w:ascii="Arial" w:hAnsi="Arial"/>
      <w:b/>
    </w:rPr>
  </w:style>
  <w:style w:type="paragraph" w:customStyle="1" w:styleId="NF">
    <w:name w:val="NF"/>
    <w:basedOn w:val="NO"/>
    <w:rsid w:val="00467D92"/>
    <w:pPr>
      <w:keepNext/>
      <w:spacing w:after="0"/>
    </w:pPr>
    <w:rPr>
      <w:rFonts w:ascii="Arial" w:hAnsi="Arial"/>
      <w:sz w:val="18"/>
    </w:rPr>
  </w:style>
  <w:style w:type="paragraph" w:customStyle="1" w:styleId="PL">
    <w:name w:val="PL"/>
    <w:link w:val="PLChar"/>
    <w:qFormat/>
    <w:rsid w:val="0046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467D92"/>
    <w:pPr>
      <w:jc w:val="right"/>
    </w:pPr>
  </w:style>
  <w:style w:type="paragraph" w:customStyle="1" w:styleId="H6">
    <w:name w:val="H6"/>
    <w:basedOn w:val="Heading5"/>
    <w:next w:val="Normal"/>
    <w:rsid w:val="00467D92"/>
    <w:pPr>
      <w:ind w:left="1985" w:hanging="1985"/>
      <w:outlineLvl w:val="9"/>
    </w:pPr>
    <w:rPr>
      <w:sz w:val="20"/>
    </w:rPr>
  </w:style>
  <w:style w:type="paragraph" w:customStyle="1" w:styleId="TAN">
    <w:name w:val="TAN"/>
    <w:basedOn w:val="TAL"/>
    <w:rsid w:val="00467D92"/>
    <w:pPr>
      <w:ind w:left="851" w:hanging="851"/>
    </w:pPr>
  </w:style>
  <w:style w:type="paragraph" w:customStyle="1" w:styleId="TAL">
    <w:name w:val="TAL"/>
    <w:basedOn w:val="Normal"/>
    <w:link w:val="TALCar"/>
    <w:qFormat/>
    <w:rsid w:val="00467D92"/>
    <w:pPr>
      <w:keepNext/>
      <w:keepLines/>
      <w:spacing w:after="0"/>
    </w:pPr>
    <w:rPr>
      <w:rFonts w:ascii="Arial" w:hAnsi="Arial"/>
      <w:sz w:val="18"/>
    </w:rPr>
  </w:style>
  <w:style w:type="paragraph" w:customStyle="1" w:styleId="ZA">
    <w:name w:val="ZA"/>
    <w:rsid w:val="00467D9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467D9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467D9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467D9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467D92"/>
    <w:pPr>
      <w:framePr w:wrap="notBeside" w:y="16161"/>
    </w:pPr>
  </w:style>
  <w:style w:type="character" w:customStyle="1" w:styleId="ZGSM">
    <w:name w:val="ZGSM"/>
    <w:rsid w:val="00467D92"/>
  </w:style>
  <w:style w:type="paragraph" w:styleId="List2">
    <w:name w:val="List 2"/>
    <w:basedOn w:val="List"/>
    <w:rsid w:val="00467D92"/>
    <w:pPr>
      <w:ind w:left="851"/>
    </w:pPr>
  </w:style>
  <w:style w:type="paragraph" w:customStyle="1" w:styleId="ZG">
    <w:name w:val="ZG"/>
    <w:rsid w:val="00467D9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467D92"/>
    <w:pPr>
      <w:ind w:left="1135"/>
    </w:pPr>
  </w:style>
  <w:style w:type="paragraph" w:styleId="List4">
    <w:name w:val="List 4"/>
    <w:basedOn w:val="List3"/>
    <w:rsid w:val="00467D92"/>
    <w:pPr>
      <w:ind w:left="1418"/>
    </w:pPr>
  </w:style>
  <w:style w:type="paragraph" w:styleId="List5">
    <w:name w:val="List 5"/>
    <w:basedOn w:val="List4"/>
    <w:rsid w:val="00467D92"/>
    <w:pPr>
      <w:ind w:left="1702"/>
    </w:pPr>
  </w:style>
  <w:style w:type="paragraph" w:customStyle="1" w:styleId="EditorsNote">
    <w:name w:val="Editor's Note"/>
    <w:basedOn w:val="NO"/>
    <w:rsid w:val="00467D92"/>
    <w:rPr>
      <w:color w:val="FF0000"/>
    </w:rPr>
  </w:style>
  <w:style w:type="paragraph" w:styleId="List">
    <w:name w:val="List"/>
    <w:basedOn w:val="Normal"/>
    <w:rsid w:val="00467D92"/>
    <w:pPr>
      <w:ind w:left="568" w:hanging="284"/>
    </w:pPr>
  </w:style>
  <w:style w:type="paragraph" w:styleId="ListBullet">
    <w:name w:val="List Bullet"/>
    <w:basedOn w:val="List"/>
    <w:rsid w:val="00467D92"/>
  </w:style>
  <w:style w:type="paragraph" w:styleId="ListBullet4">
    <w:name w:val="List Bullet 4"/>
    <w:basedOn w:val="ListBullet3"/>
    <w:rsid w:val="00467D92"/>
    <w:pPr>
      <w:ind w:left="1418"/>
    </w:pPr>
  </w:style>
  <w:style w:type="paragraph" w:styleId="ListBullet5">
    <w:name w:val="List Bullet 5"/>
    <w:basedOn w:val="ListBullet4"/>
    <w:rsid w:val="00467D92"/>
    <w:pPr>
      <w:ind w:left="1702"/>
    </w:pPr>
  </w:style>
  <w:style w:type="paragraph" w:customStyle="1" w:styleId="B1">
    <w:name w:val="B1"/>
    <w:basedOn w:val="List"/>
    <w:link w:val="B1Char1"/>
    <w:qFormat/>
    <w:rsid w:val="00467D92"/>
  </w:style>
  <w:style w:type="paragraph" w:customStyle="1" w:styleId="B2">
    <w:name w:val="B2"/>
    <w:basedOn w:val="List2"/>
    <w:link w:val="B2Char"/>
    <w:qFormat/>
    <w:rsid w:val="00467D92"/>
  </w:style>
  <w:style w:type="paragraph" w:customStyle="1" w:styleId="B3">
    <w:name w:val="B3"/>
    <w:basedOn w:val="List3"/>
    <w:rsid w:val="00467D92"/>
  </w:style>
  <w:style w:type="paragraph" w:customStyle="1" w:styleId="B4">
    <w:name w:val="B4"/>
    <w:basedOn w:val="List4"/>
    <w:rsid w:val="00467D92"/>
  </w:style>
  <w:style w:type="paragraph" w:customStyle="1" w:styleId="B5">
    <w:name w:val="B5"/>
    <w:basedOn w:val="List5"/>
    <w:rsid w:val="00467D92"/>
  </w:style>
  <w:style w:type="paragraph" w:styleId="Footer">
    <w:name w:val="footer"/>
    <w:basedOn w:val="Header"/>
    <w:link w:val="FooterChar"/>
    <w:uiPriority w:val="99"/>
    <w:rsid w:val="00467D92"/>
    <w:pPr>
      <w:jc w:val="center"/>
    </w:pPr>
    <w:rPr>
      <w:i/>
      <w:lang w:val="x-none" w:eastAsia="x-none"/>
    </w:rPr>
  </w:style>
  <w:style w:type="character" w:customStyle="1" w:styleId="FooterChar">
    <w:name w:val="Footer Char"/>
    <w:basedOn w:val="DefaultParagraphFont"/>
    <w:link w:val="Footer"/>
    <w:uiPriority w:val="99"/>
    <w:rsid w:val="00467D92"/>
    <w:rPr>
      <w:rFonts w:ascii="Arial" w:eastAsia="SimSun" w:hAnsi="Arial" w:cs="Times New Roman"/>
      <w:b/>
      <w:i/>
      <w:noProof/>
      <w:sz w:val="18"/>
      <w:szCs w:val="20"/>
      <w:lang w:val="x-none" w:eastAsia="x-none"/>
    </w:rPr>
  </w:style>
  <w:style w:type="paragraph" w:customStyle="1" w:styleId="ZTD">
    <w:name w:val="ZTD"/>
    <w:basedOn w:val="ZB"/>
    <w:rsid w:val="00467D92"/>
    <w:pPr>
      <w:framePr w:hRule="auto" w:wrap="notBeside" w:y="852"/>
    </w:pPr>
    <w:rPr>
      <w:i w:val="0"/>
      <w:sz w:val="40"/>
    </w:rPr>
  </w:style>
  <w:style w:type="character" w:customStyle="1" w:styleId="MTEquationSection">
    <w:name w:val="MTEquationSection"/>
    <w:rsid w:val="00467D92"/>
    <w:rPr>
      <w:rFonts w:ascii="Arial" w:hAnsi="Arial"/>
      <w:vanish w:val="0"/>
      <w:color w:val="FF0000"/>
      <w:sz w:val="24"/>
    </w:rPr>
  </w:style>
  <w:style w:type="paragraph" w:styleId="BodyText3">
    <w:name w:val="Body Text 3"/>
    <w:basedOn w:val="Normal"/>
    <w:link w:val="BodyText3Char"/>
    <w:rsid w:val="00467D92"/>
    <w:rPr>
      <w:i/>
    </w:rPr>
  </w:style>
  <w:style w:type="character" w:customStyle="1" w:styleId="BodyText3Char">
    <w:name w:val="Body Text 3 Char"/>
    <w:basedOn w:val="DefaultParagraphFont"/>
    <w:link w:val="BodyText3"/>
    <w:rsid w:val="00467D92"/>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467D92"/>
    <w:pPr>
      <w:shd w:val="clear" w:color="auto" w:fill="000080"/>
    </w:pPr>
    <w:rPr>
      <w:rFonts w:ascii="Tahoma" w:hAnsi="Tahoma"/>
    </w:rPr>
  </w:style>
  <w:style w:type="character" w:customStyle="1" w:styleId="DocumentMapChar">
    <w:name w:val="Document Map Char"/>
    <w:basedOn w:val="DefaultParagraphFont"/>
    <w:link w:val="DocumentMap"/>
    <w:semiHidden/>
    <w:rsid w:val="00467D92"/>
    <w:rPr>
      <w:rFonts w:ascii="Tahoma" w:eastAsia="SimSun" w:hAnsi="Tahoma" w:cs="Times New Roman"/>
      <w:sz w:val="20"/>
      <w:szCs w:val="20"/>
      <w:shd w:val="clear" w:color="auto" w:fill="000080"/>
      <w:lang w:val="en-GB"/>
    </w:rPr>
  </w:style>
  <w:style w:type="paragraph" w:customStyle="1" w:styleId="Bulletedo1">
    <w:name w:val="Bulleted o 1"/>
    <w:basedOn w:val="Normal"/>
    <w:rsid w:val="00467D92"/>
    <w:pPr>
      <w:numPr>
        <w:numId w:val="1"/>
      </w:numPr>
    </w:pPr>
  </w:style>
  <w:style w:type="paragraph" w:customStyle="1" w:styleId="text">
    <w:name w:val="text"/>
    <w:basedOn w:val="Normal"/>
    <w:link w:val="textChar"/>
    <w:qFormat/>
    <w:rsid w:val="00467D92"/>
    <w:pPr>
      <w:spacing w:after="240"/>
      <w:jc w:val="both"/>
    </w:pPr>
    <w:rPr>
      <w:sz w:val="24"/>
      <w:lang w:val="en-US" w:eastAsia="zh-CN"/>
    </w:rPr>
  </w:style>
  <w:style w:type="paragraph" w:customStyle="1" w:styleId="Equation">
    <w:name w:val="Equation"/>
    <w:basedOn w:val="Normal"/>
    <w:next w:val="Normal"/>
    <w:rsid w:val="00467D9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467D92"/>
    <w:pPr>
      <w:spacing w:after="220"/>
    </w:pPr>
    <w:rPr>
      <w:rFonts w:ascii="Arial" w:hAnsi="Arial"/>
      <w:sz w:val="22"/>
      <w:lang w:val="en-US"/>
    </w:rPr>
  </w:style>
  <w:style w:type="paragraph" w:customStyle="1" w:styleId="11BodyText">
    <w:name w:val="11 BodyText"/>
    <w:basedOn w:val="Normal"/>
    <w:rsid w:val="00467D92"/>
    <w:pPr>
      <w:spacing w:after="220"/>
      <w:ind w:left="1298"/>
    </w:pPr>
    <w:rPr>
      <w:rFonts w:ascii="Arial" w:hAnsi="Arial"/>
      <w:sz w:val="22"/>
      <w:lang w:val="en-US"/>
    </w:rPr>
  </w:style>
  <w:style w:type="paragraph" w:customStyle="1" w:styleId="table">
    <w:name w:val="table"/>
    <w:basedOn w:val="text"/>
    <w:next w:val="text"/>
    <w:rsid w:val="00467D92"/>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rsid w:val="00467D92"/>
    <w:pPr>
      <w:spacing w:before="120" w:after="120"/>
    </w:pPr>
    <w:rPr>
      <w:b/>
      <w:bCs/>
    </w:rPr>
  </w:style>
  <w:style w:type="paragraph" w:customStyle="1" w:styleId="bodyCharCharChar">
    <w:name w:val="body Char Char Char"/>
    <w:basedOn w:val="Normal"/>
    <w:rsid w:val="00467D92"/>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467D92"/>
    <w:pPr>
      <w:spacing w:after="120"/>
      <w:jc w:val="both"/>
    </w:pPr>
    <w:rPr>
      <w:rFonts w:ascii="Times" w:hAnsi="Times"/>
      <w:szCs w:val="24"/>
      <w:lang w:val="en-US"/>
    </w:rPr>
  </w:style>
  <w:style w:type="character" w:customStyle="1" w:styleId="BodyTextChar">
    <w:name w:val="Body Text Char"/>
    <w:aliases w:val="bt Char"/>
    <w:basedOn w:val="DefaultParagraphFont"/>
    <w:link w:val="BodyText"/>
    <w:rsid w:val="00467D92"/>
    <w:rPr>
      <w:rFonts w:ascii="Times" w:eastAsia="SimSun" w:hAnsi="Times" w:cs="Times New Roman"/>
      <w:sz w:val="20"/>
      <w:szCs w:val="24"/>
    </w:rPr>
  </w:style>
  <w:style w:type="paragraph" w:styleId="BodyText2">
    <w:name w:val="Body Text 2"/>
    <w:basedOn w:val="Normal"/>
    <w:link w:val="BodyText2Char"/>
    <w:rsid w:val="00467D92"/>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467D92"/>
    <w:rPr>
      <w:rFonts w:ascii="Arial" w:eastAsia="SimSun" w:hAnsi="Arial" w:cs="Times New Roman"/>
      <w:szCs w:val="20"/>
      <w:lang w:val="en-GB"/>
    </w:rPr>
  </w:style>
  <w:style w:type="paragraph" w:customStyle="1" w:styleId="body">
    <w:name w:val="body"/>
    <w:basedOn w:val="Normal"/>
    <w:rsid w:val="00467D92"/>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467D92"/>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67D92"/>
  </w:style>
  <w:style w:type="character" w:styleId="CommentReference">
    <w:name w:val="annotation reference"/>
    <w:qFormat/>
    <w:rsid w:val="00467D92"/>
    <w:rPr>
      <w:sz w:val="16"/>
      <w:szCs w:val="16"/>
    </w:rPr>
  </w:style>
  <w:style w:type="paragraph" w:styleId="CommentText">
    <w:name w:val="annotation text"/>
    <w:basedOn w:val="Normal"/>
    <w:link w:val="CommentTextChar"/>
    <w:rsid w:val="00467D92"/>
    <w:rPr>
      <w:lang w:eastAsia="x-none"/>
    </w:rPr>
  </w:style>
  <w:style w:type="character" w:customStyle="1" w:styleId="CommentTextChar">
    <w:name w:val="Comment Text Char"/>
    <w:basedOn w:val="DefaultParagraphFont"/>
    <w:link w:val="CommentText"/>
    <w:rsid w:val="00467D92"/>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467D92"/>
    <w:rPr>
      <w:b/>
      <w:bCs/>
    </w:rPr>
  </w:style>
  <w:style w:type="character" w:customStyle="1" w:styleId="CommentSubjectChar">
    <w:name w:val="Comment Subject Char"/>
    <w:basedOn w:val="CommentTextChar"/>
    <w:link w:val="CommentSubject"/>
    <w:semiHidden/>
    <w:rsid w:val="00467D92"/>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467D92"/>
    <w:rPr>
      <w:rFonts w:ascii="Tahoma" w:hAnsi="Tahoma" w:cs="Tahoma"/>
      <w:sz w:val="16"/>
      <w:szCs w:val="16"/>
    </w:rPr>
  </w:style>
  <w:style w:type="character" w:customStyle="1" w:styleId="BalloonTextChar">
    <w:name w:val="Balloon Text Char"/>
    <w:basedOn w:val="DefaultParagraphFont"/>
    <w:link w:val="BalloonText"/>
    <w:semiHidden/>
    <w:rsid w:val="00467D92"/>
    <w:rPr>
      <w:rFonts w:ascii="Tahoma" w:eastAsia="SimSun" w:hAnsi="Tahoma" w:cs="Tahoma"/>
      <w:sz w:val="16"/>
      <w:szCs w:val="16"/>
      <w:lang w:val="en-GB"/>
    </w:rPr>
  </w:style>
  <w:style w:type="paragraph" w:customStyle="1" w:styleId="CRCoverPage">
    <w:name w:val="CR Cover Page"/>
    <w:rsid w:val="00467D92"/>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467D92"/>
    <w:rPr>
      <w:rFonts w:ascii="Arial" w:eastAsia="SimSun" w:hAnsi="Arial" w:cs="Times New Roman"/>
      <w:sz w:val="36"/>
      <w:szCs w:val="20"/>
      <w:lang w:val="en-GB"/>
    </w:rPr>
  </w:style>
  <w:style w:type="character" w:customStyle="1" w:styleId="CharChar3">
    <w:name w:val="Char Char3"/>
    <w:rsid w:val="00467D92"/>
    <w:rPr>
      <w:rFonts w:ascii="Arial" w:hAnsi="Arial"/>
      <w:sz w:val="36"/>
      <w:lang w:val="en-GB" w:eastAsia="en-US" w:bidi="ar-SA"/>
    </w:rPr>
  </w:style>
  <w:style w:type="character" w:customStyle="1" w:styleId="CharChar2">
    <w:name w:val="Char Char2"/>
    <w:rsid w:val="00467D92"/>
    <w:rPr>
      <w:rFonts w:ascii="Arial" w:hAnsi="Arial"/>
      <w:sz w:val="32"/>
      <w:lang w:val="en-GB" w:eastAsia="en-US" w:bidi="ar-SA"/>
    </w:rPr>
  </w:style>
  <w:style w:type="character" w:customStyle="1" w:styleId="CharChar1">
    <w:name w:val="Char Char1"/>
    <w:rsid w:val="00467D92"/>
    <w:rPr>
      <w:rFonts w:ascii="Arial" w:hAnsi="Arial"/>
      <w:sz w:val="28"/>
      <w:lang w:val="en-GB" w:eastAsia="en-US" w:bidi="ar-SA"/>
    </w:rPr>
  </w:style>
  <w:style w:type="character" w:customStyle="1" w:styleId="h4CharChar">
    <w:name w:val="h4 Char Char"/>
    <w:rsid w:val="00467D92"/>
    <w:rPr>
      <w:rFonts w:ascii="Arial" w:hAnsi="Arial"/>
      <w:sz w:val="24"/>
      <w:lang w:val="en-GB" w:eastAsia="en-US" w:bidi="ar-SA"/>
    </w:rPr>
  </w:style>
  <w:style w:type="character" w:customStyle="1" w:styleId="CharChar">
    <w:name w:val="Char Char"/>
    <w:rsid w:val="00467D92"/>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7D92"/>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467D9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67D92"/>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467D92"/>
    <w:rPr>
      <w:rFonts w:ascii="Cambria" w:eastAsia="Times New Roman" w:hAnsi="Cambria" w:cs="Times New Roman"/>
      <w:sz w:val="24"/>
      <w:szCs w:val="24"/>
      <w:lang w:val="en-GB" w:eastAsia="x-none"/>
    </w:rPr>
  </w:style>
  <w:style w:type="paragraph" w:styleId="Revision">
    <w:name w:val="Revision"/>
    <w:hidden/>
    <w:uiPriority w:val="99"/>
    <w:semiHidden/>
    <w:rsid w:val="00467D92"/>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qFormat/>
    <w:rsid w:val="00467D92"/>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467D92"/>
    <w:rPr>
      <w:color w:val="808080"/>
    </w:rPr>
  </w:style>
  <w:style w:type="character" w:styleId="Hyperlink">
    <w:name w:val="Hyperlink"/>
    <w:uiPriority w:val="99"/>
    <w:qFormat/>
    <w:rsid w:val="00467D92"/>
    <w:rPr>
      <w:color w:val="0000FF"/>
      <w:u w:val="single"/>
    </w:rPr>
  </w:style>
  <w:style w:type="character" w:styleId="FollowedHyperlink">
    <w:name w:val="FollowedHyperlink"/>
    <w:rsid w:val="00467D92"/>
    <w:rPr>
      <w:color w:val="800080"/>
      <w:u w:val="single"/>
    </w:rPr>
  </w:style>
  <w:style w:type="table" w:styleId="DarkList-Accent6">
    <w:name w:val="Dark List Accent 6"/>
    <w:basedOn w:val="TableNormal"/>
    <w:uiPriority w:val="70"/>
    <w:rsid w:val="00467D92"/>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1">
    <w:name w:val="样式 页眉"/>
    <w:basedOn w:val="Header"/>
    <w:link w:val="Char"/>
    <w:rsid w:val="00467D92"/>
    <w:rPr>
      <w:rFonts w:eastAsia="Arial"/>
      <w:bCs/>
      <w:sz w:val="22"/>
      <w:lang w:val="en-GB"/>
    </w:rPr>
  </w:style>
  <w:style w:type="character" w:customStyle="1" w:styleId="Char">
    <w:name w:val="样式 页眉 Char"/>
    <w:link w:val="a1"/>
    <w:rsid w:val="00467D92"/>
    <w:rPr>
      <w:rFonts w:ascii="Arial" w:eastAsia="Arial" w:hAnsi="Arial" w:cs="Times New Roman"/>
      <w:b/>
      <w:bCs/>
      <w:noProof/>
      <w:szCs w:val="20"/>
      <w:lang w:val="en-GB"/>
    </w:rPr>
  </w:style>
  <w:style w:type="paragraph" w:customStyle="1" w:styleId="StatementHeading">
    <w:name w:val="Statement Heading"/>
    <w:basedOn w:val="Normal"/>
    <w:next w:val="StatementBody"/>
    <w:qFormat/>
    <w:rsid w:val="00467D92"/>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467D92"/>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467D92"/>
    <w:rPr>
      <w:rFonts w:ascii="Times New Roman" w:eastAsia="Times New Roman" w:hAnsi="Times New Roman" w:cs="Times New Roman"/>
      <w:sz w:val="20"/>
      <w:szCs w:val="24"/>
      <w:lang w:eastAsia="ko-KR"/>
    </w:rPr>
  </w:style>
  <w:style w:type="paragraph" w:styleId="Bibliography">
    <w:name w:val="Bibliography"/>
    <w:basedOn w:val="Normal"/>
    <w:next w:val="Normal"/>
    <w:uiPriority w:val="37"/>
    <w:semiHidden/>
    <w:unhideWhenUsed/>
    <w:rsid w:val="00467D92"/>
  </w:style>
  <w:style w:type="character" w:customStyle="1" w:styleId="CaptionChar">
    <w:name w:val="Caption Char"/>
    <w:aliases w:val="cap Char1,cap Char Char,Caption Char1 Char Char,cap Char Char1 Char,Caption Char Char1 Char Char,cap Char2 Char"/>
    <w:link w:val="Caption"/>
    <w:uiPriority w:val="35"/>
    <w:locked/>
    <w:rsid w:val="00467D92"/>
    <w:rPr>
      <w:rFonts w:ascii="Times New Roman" w:eastAsia="SimSun" w:hAnsi="Times New Roman" w:cs="Times New Roman"/>
      <w:b/>
      <w:bCs/>
      <w:sz w:val="20"/>
      <w:szCs w:val="20"/>
      <w:lang w:val="en-GB"/>
    </w:rPr>
  </w:style>
  <w:style w:type="character" w:customStyle="1" w:styleId="PLChar">
    <w:name w:val="PL Char"/>
    <w:link w:val="PL"/>
    <w:qFormat/>
    <w:rsid w:val="00467D92"/>
    <w:rPr>
      <w:rFonts w:ascii="Courier New" w:eastAsia="SimSun" w:hAnsi="Courier New" w:cs="Times New Roman"/>
      <w:noProof/>
      <w:sz w:val="16"/>
      <w:szCs w:val="20"/>
    </w:rPr>
  </w:style>
  <w:style w:type="paragraph" w:customStyle="1" w:styleId="equation0">
    <w:name w:val="equation"/>
    <w:basedOn w:val="Normal"/>
    <w:uiPriority w:val="99"/>
    <w:rsid w:val="00467D92"/>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467D92"/>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467D92"/>
    <w:pPr>
      <w:spacing w:after="0" w:line="240" w:lineRule="auto"/>
      <w:jc w:val="both"/>
    </w:pPr>
    <w:rPr>
      <w:rFonts w:ascii="Times New Roman" w:eastAsia="Times New Roman" w:hAnsi="Times New Roman" w:cs="Times New Roman"/>
      <w:noProof/>
      <w:sz w:val="16"/>
      <w:szCs w:val="16"/>
    </w:rPr>
  </w:style>
  <w:style w:type="character" w:customStyle="1" w:styleId="TALCar">
    <w:name w:val="TAL Car"/>
    <w:link w:val="TAL"/>
    <w:qFormat/>
    <w:rsid w:val="00467D92"/>
    <w:rPr>
      <w:rFonts w:ascii="Arial" w:eastAsia="SimSun" w:hAnsi="Arial" w:cs="Times New Roman"/>
      <w:sz w:val="18"/>
      <w:szCs w:val="20"/>
      <w:lang w:val="en-GB"/>
    </w:rPr>
  </w:style>
  <w:style w:type="character" w:customStyle="1" w:styleId="THChar">
    <w:name w:val="TH Char"/>
    <w:link w:val="TH"/>
    <w:qFormat/>
    <w:locked/>
    <w:rsid w:val="00467D92"/>
    <w:rPr>
      <w:rFonts w:ascii="Arial" w:eastAsia="SimSun" w:hAnsi="Arial" w:cs="Times New Roman"/>
      <w:b/>
      <w:sz w:val="20"/>
      <w:szCs w:val="20"/>
      <w:lang w:val="en-GB"/>
    </w:rPr>
  </w:style>
  <w:style w:type="character" w:customStyle="1" w:styleId="B1Char1">
    <w:name w:val="B1 Char1"/>
    <w:link w:val="B1"/>
    <w:rsid w:val="00467D92"/>
    <w:rPr>
      <w:rFonts w:ascii="Times New Roman" w:eastAsia="SimSun" w:hAnsi="Times New Roman" w:cs="Times New Roman"/>
      <w:sz w:val="20"/>
      <w:szCs w:val="20"/>
      <w:lang w:val="en-GB"/>
    </w:rPr>
  </w:style>
  <w:style w:type="paragraph" w:customStyle="1" w:styleId="NormalsmallspacingBold">
    <w:name w:val="Normal + small spacing + Bold"/>
    <w:basedOn w:val="Normal"/>
    <w:rsid w:val="00467D92"/>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467D9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rsid w:val="00467D92"/>
    <w:pPr>
      <w:keepLines/>
      <w:numPr>
        <w:ilvl w:val="8"/>
        <w:numId w:val="3"/>
      </w:numPr>
      <w:tabs>
        <w:tab w:val="num" w:pos="360"/>
      </w:tabs>
      <w:spacing w:beforeLines="100" w:after="0" w:line="240" w:lineRule="auto"/>
      <w:ind w:left="1089" w:hanging="369"/>
      <w:jc w:val="center"/>
    </w:pPr>
    <w:rPr>
      <w:rFonts w:ascii="Arial" w:eastAsiaTheme="minorEastAsia" w:hAnsi="Arial" w:cs="Times New Roman"/>
      <w:sz w:val="18"/>
      <w:szCs w:val="18"/>
      <w:lang w:eastAsia="zh-CN"/>
    </w:rPr>
  </w:style>
  <w:style w:type="paragraph" w:customStyle="1" w:styleId="a">
    <w:name w:val="插图题注"/>
    <w:next w:val="Normal"/>
    <w:rsid w:val="00467D92"/>
    <w:pPr>
      <w:numPr>
        <w:ilvl w:val="7"/>
        <w:numId w:val="3"/>
      </w:numPr>
      <w:spacing w:afterLines="100" w:after="0" w:line="240" w:lineRule="auto"/>
      <w:ind w:left="1089" w:hanging="369"/>
      <w:jc w:val="center"/>
    </w:pPr>
    <w:rPr>
      <w:rFonts w:ascii="Arial" w:eastAsiaTheme="minorEastAsia" w:hAnsi="Arial" w:cs="Times New Roman"/>
      <w:sz w:val="18"/>
      <w:szCs w:val="18"/>
      <w:lang w:eastAsia="zh-CN"/>
    </w:rPr>
  </w:style>
  <w:style w:type="paragraph" w:customStyle="1" w:styleId="Pa4">
    <w:name w:val="Pa4"/>
    <w:basedOn w:val="Normal"/>
    <w:next w:val="Normal"/>
    <w:uiPriority w:val="99"/>
    <w:rsid w:val="00467D92"/>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5">
    <w:name w:val="Grid Table 6 Colorful Accent 5"/>
    <w:basedOn w:val="TableNormal"/>
    <w:uiPriority w:val="51"/>
    <w:rsid w:val="00467D92"/>
    <w:pPr>
      <w:spacing w:after="0" w:line="240" w:lineRule="auto"/>
    </w:pPr>
    <w:rPr>
      <w:rFonts w:ascii="CG Times (WN)" w:eastAsia="SimSun" w:hAnsi="CG Times (WN)" w:cs="Times New Roman"/>
      <w:color w:val="2E74B5" w:themeColor="accent5" w:themeShade="BF"/>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RAN1bullet2">
    <w:name w:val="RAN1 bullet2"/>
    <w:basedOn w:val="Normal"/>
    <w:link w:val="RAN1bullet2Char"/>
    <w:qFormat/>
    <w:rsid w:val="00467D9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467D92"/>
    <w:rPr>
      <w:rFonts w:ascii="Times" w:eastAsia="Batang" w:hAnsi="Times" w:cs="Times New Roman"/>
      <w:sz w:val="20"/>
      <w:szCs w:val="20"/>
    </w:rPr>
  </w:style>
  <w:style w:type="table" w:styleId="ListTable3-Accent5">
    <w:name w:val="List Table 3 Accent 5"/>
    <w:basedOn w:val="TableNormal"/>
    <w:uiPriority w:val="48"/>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customStyle="1" w:styleId="tdoc">
    <w:name w:val="tdoc"/>
    <w:basedOn w:val="Normal"/>
    <w:link w:val="tdocChar"/>
    <w:qFormat/>
    <w:rsid w:val="00467D92"/>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467D92"/>
    <w:rPr>
      <w:rFonts w:ascii="Times" w:eastAsia="Batang" w:hAnsi="Times" w:cs="Times New Roman"/>
      <w:sz w:val="20"/>
      <w:szCs w:val="24"/>
      <w:lang w:val="en-GB"/>
    </w:rPr>
  </w:style>
  <w:style w:type="paragraph" w:customStyle="1" w:styleId="bullet1">
    <w:name w:val="bullet1"/>
    <w:basedOn w:val="text"/>
    <w:link w:val="bullet1Char"/>
    <w:qFormat/>
    <w:rsid w:val="00467D92"/>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67D92"/>
    <w:rPr>
      <w:rFonts w:ascii="Times New Roman" w:eastAsia="SimSun" w:hAnsi="Times New Roman" w:cs="Times New Roman"/>
      <w:sz w:val="24"/>
      <w:szCs w:val="20"/>
      <w:lang w:eastAsia="zh-CN"/>
    </w:rPr>
  </w:style>
  <w:style w:type="paragraph" w:customStyle="1" w:styleId="bullet2">
    <w:name w:val="bullet2"/>
    <w:basedOn w:val="text"/>
    <w:link w:val="bullet2Char"/>
    <w:qFormat/>
    <w:rsid w:val="00467D92"/>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67D92"/>
    <w:rPr>
      <w:rFonts w:ascii="Calibri" w:eastAsia="SimSun" w:hAnsi="Calibri" w:cs="Times New Roman"/>
      <w:kern w:val="2"/>
      <w:sz w:val="24"/>
      <w:szCs w:val="24"/>
      <w:lang w:val="en-GB" w:eastAsia="zh-CN"/>
    </w:rPr>
  </w:style>
  <w:style w:type="paragraph" w:customStyle="1" w:styleId="bullet3">
    <w:name w:val="bullet3"/>
    <w:basedOn w:val="text"/>
    <w:qFormat/>
    <w:rsid w:val="00467D92"/>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67D92"/>
    <w:rPr>
      <w:rFonts w:ascii="Times" w:eastAsia="SimSun" w:hAnsi="Times" w:cs="Times New Roman"/>
      <w:kern w:val="2"/>
      <w:sz w:val="24"/>
      <w:szCs w:val="24"/>
      <w:lang w:val="en-GB" w:eastAsia="zh-CN"/>
    </w:rPr>
  </w:style>
  <w:style w:type="paragraph" w:customStyle="1" w:styleId="bullet4">
    <w:name w:val="bullet4"/>
    <w:basedOn w:val="text"/>
    <w:qFormat/>
    <w:rsid w:val="00467D92"/>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467D92"/>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467D9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467D92"/>
    <w:rPr>
      <w:rFonts w:ascii="Arial" w:eastAsia="MS Mincho" w:hAnsi="Arial" w:cs="Times New Roman"/>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67D92"/>
    <w:rPr>
      <w:rFonts w:ascii="Calibri" w:eastAsia="Calibri" w:hAnsi="Calibri" w:cs="Times New Roman"/>
    </w:rPr>
  </w:style>
  <w:style w:type="character" w:customStyle="1" w:styleId="TACChar">
    <w:name w:val="TAC Char"/>
    <w:link w:val="TAC"/>
    <w:qFormat/>
    <w:locked/>
    <w:rsid w:val="00467D92"/>
    <w:rPr>
      <w:rFonts w:ascii="Arial" w:eastAsia="SimSun" w:hAnsi="Arial" w:cs="Times New Roman"/>
      <w:sz w:val="18"/>
      <w:szCs w:val="20"/>
      <w:lang w:val="en-GB"/>
    </w:rPr>
  </w:style>
  <w:style w:type="character" w:customStyle="1" w:styleId="TAHCar">
    <w:name w:val="TAH Car"/>
    <w:link w:val="TAH"/>
    <w:qFormat/>
    <w:locked/>
    <w:rsid w:val="00467D92"/>
    <w:rPr>
      <w:rFonts w:ascii="Arial" w:eastAsia="SimSun" w:hAnsi="Arial" w:cs="Times New Roman"/>
      <w:b/>
      <w:sz w:val="18"/>
      <w:szCs w:val="20"/>
      <w:lang w:val="en-GB"/>
    </w:rPr>
  </w:style>
  <w:style w:type="character" w:styleId="UnresolvedMention">
    <w:name w:val="Unresolved Mention"/>
    <w:basedOn w:val="DefaultParagraphFont"/>
    <w:uiPriority w:val="99"/>
    <w:semiHidden/>
    <w:unhideWhenUsed/>
    <w:rsid w:val="00467D92"/>
    <w:rPr>
      <w:color w:val="605E5C"/>
      <w:shd w:val="clear" w:color="auto" w:fill="E1DFDD"/>
    </w:rPr>
  </w:style>
  <w:style w:type="paragraph" w:customStyle="1" w:styleId="StyleHeading1H1h1appheading1l1MemoHeading1h11h12h13h">
    <w:name w:val="Style Heading 1H1h1app heading 1l1Memo Heading 1h11h12h13h..."/>
    <w:basedOn w:val="Heading1"/>
    <w:rsid w:val="00467D9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467D92"/>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67D92"/>
    <w:rPr>
      <w:rFonts w:ascii="Times New Roman" w:eastAsia="SimSun" w:hAnsi="Times New Roman" w:cs="Times New Roman"/>
      <w:sz w:val="20"/>
      <w:szCs w:val="20"/>
      <w:lang w:eastAsia="zh-CN"/>
    </w:rPr>
  </w:style>
  <w:style w:type="paragraph" w:styleId="NoSpacing">
    <w:name w:val="No Spacing"/>
    <w:uiPriority w:val="1"/>
    <w:qFormat/>
    <w:rsid w:val="00467D92"/>
    <w:pPr>
      <w:spacing w:after="0" w:line="240" w:lineRule="auto"/>
    </w:pPr>
    <w:rPr>
      <w:rFonts w:ascii="Times New Roman" w:eastAsia="Times New Roman" w:hAnsi="Times New Roman" w:cs="Times New Roman"/>
      <w:sz w:val="20"/>
      <w:szCs w:val="20"/>
    </w:rPr>
  </w:style>
  <w:style w:type="character" w:customStyle="1" w:styleId="B1Zchn">
    <w:name w:val="B1 Zchn"/>
    <w:qFormat/>
    <w:rsid w:val="00467D92"/>
    <w:rPr>
      <w:lang w:eastAsia="en-US"/>
    </w:rPr>
  </w:style>
  <w:style w:type="character" w:customStyle="1" w:styleId="B2Char">
    <w:name w:val="B2 Char"/>
    <w:link w:val="B2"/>
    <w:qFormat/>
    <w:rsid w:val="00467D92"/>
    <w:rPr>
      <w:rFonts w:ascii="Times New Roman" w:eastAsia="SimSun" w:hAnsi="Times New Roman" w:cs="Times New Roman"/>
      <w:sz w:val="20"/>
      <w:szCs w:val="20"/>
      <w:lang w:val="en-GB"/>
    </w:rPr>
  </w:style>
  <w:style w:type="paragraph" w:customStyle="1" w:styleId="paragraph">
    <w:name w:val="paragraph"/>
    <w:basedOn w:val="Normal"/>
    <w:uiPriority w:val="99"/>
    <w:qFormat/>
    <w:rsid w:val="00467D92"/>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67D92"/>
  </w:style>
  <w:style w:type="character" w:customStyle="1" w:styleId="eop">
    <w:name w:val="eop"/>
    <w:basedOn w:val="DefaultParagraphFont"/>
    <w:rsid w:val="00467D92"/>
  </w:style>
  <w:style w:type="character" w:customStyle="1" w:styleId="spellingerror">
    <w:name w:val="spellingerror"/>
    <w:basedOn w:val="DefaultParagraphFont"/>
    <w:rsid w:val="00467D92"/>
  </w:style>
  <w:style w:type="paragraph" w:customStyle="1" w:styleId="0Maintext">
    <w:name w:val="0 Main text"/>
    <w:basedOn w:val="Normal"/>
    <w:link w:val="0MaintextChar"/>
    <w:qFormat/>
    <w:rsid w:val="00467D9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467D92"/>
    <w:rPr>
      <w:rFonts w:ascii="Times New Roman" w:eastAsia="Malgun Gothic" w:hAnsi="Times New Roman" w:cs="Batang"/>
      <w:sz w:val="20"/>
      <w:szCs w:val="20"/>
      <w:lang w:val="en-GB"/>
    </w:rPr>
  </w:style>
  <w:style w:type="character" w:styleId="Strong">
    <w:name w:val="Strong"/>
    <w:uiPriority w:val="22"/>
    <w:qFormat/>
    <w:rsid w:val="00467D92"/>
    <w:rPr>
      <w:b/>
      <w:bCs/>
    </w:rPr>
  </w:style>
  <w:style w:type="paragraph" w:customStyle="1" w:styleId="berschrift1H1">
    <w:name w:val="Überschrift 1.H1"/>
    <w:basedOn w:val="Normal"/>
    <w:rsid w:val="00467D92"/>
    <w:pPr>
      <w:numPr>
        <w:numId w:val="10"/>
      </w:numPr>
      <w:overflowPunct/>
      <w:snapToGrid w:val="0"/>
      <w:spacing w:after="120"/>
      <w:jc w:val="both"/>
      <w:textAlignment w:val="auto"/>
    </w:pPr>
    <w:rPr>
      <w:sz w:val="22"/>
      <w:szCs w:val="22"/>
      <w:lang w:val="en-US"/>
    </w:rPr>
  </w:style>
  <w:style w:type="table" w:customStyle="1" w:styleId="TableGrid1">
    <w:name w:val="Table Grid1"/>
    <w:basedOn w:val="TableNormal"/>
    <w:next w:val="TableGrid"/>
    <w:uiPriority w:val="39"/>
    <w:qFormat/>
    <w:rsid w:val="0046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37F0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00TextChar">
    <w:name w:val="00_Text Char"/>
    <w:basedOn w:val="DefaultParagraphFont"/>
    <w:link w:val="00Text"/>
    <w:locked/>
    <w:rsid w:val="007E6D07"/>
    <w:rPr>
      <w:rFonts w:ascii="Times New Roman" w:eastAsia="SimSun" w:hAnsi="Times New Roman" w:cs="Times New Roman"/>
      <w:szCs w:val="24"/>
    </w:rPr>
  </w:style>
  <w:style w:type="paragraph" w:customStyle="1" w:styleId="00Text">
    <w:name w:val="00_Text"/>
    <w:basedOn w:val="Normal"/>
    <w:link w:val="00TextChar"/>
    <w:qFormat/>
    <w:rsid w:val="007E6D07"/>
    <w:pPr>
      <w:overflowPunct/>
      <w:autoSpaceDE/>
      <w:autoSpaceDN/>
      <w:adjustRightInd/>
      <w:spacing w:before="120" w:after="120" w:line="264" w:lineRule="auto"/>
      <w:jc w:val="both"/>
      <w:textAlignment w:val="auto"/>
    </w:pPr>
    <w:rPr>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694816">
      <w:bodyDiv w:val="1"/>
      <w:marLeft w:val="0"/>
      <w:marRight w:val="0"/>
      <w:marTop w:val="0"/>
      <w:marBottom w:val="0"/>
      <w:divBdr>
        <w:top w:val="none" w:sz="0" w:space="0" w:color="auto"/>
        <w:left w:val="none" w:sz="0" w:space="0" w:color="auto"/>
        <w:bottom w:val="none" w:sz="0" w:space="0" w:color="auto"/>
        <w:right w:val="none" w:sz="0" w:space="0" w:color="auto"/>
      </w:divBdr>
    </w:div>
    <w:div w:id="1296644826">
      <w:bodyDiv w:val="1"/>
      <w:marLeft w:val="0"/>
      <w:marRight w:val="0"/>
      <w:marTop w:val="0"/>
      <w:marBottom w:val="0"/>
      <w:divBdr>
        <w:top w:val="none" w:sz="0" w:space="0" w:color="auto"/>
        <w:left w:val="none" w:sz="0" w:space="0" w:color="auto"/>
        <w:bottom w:val="none" w:sz="0" w:space="0" w:color="auto"/>
        <w:right w:val="none" w:sz="0" w:space="0" w:color="auto"/>
      </w:divBdr>
    </w:div>
    <w:div w:id="1600212707">
      <w:bodyDiv w:val="1"/>
      <w:marLeft w:val="0"/>
      <w:marRight w:val="0"/>
      <w:marTop w:val="0"/>
      <w:marBottom w:val="0"/>
      <w:divBdr>
        <w:top w:val="none" w:sz="0" w:space="0" w:color="auto"/>
        <w:left w:val="none" w:sz="0" w:space="0" w:color="auto"/>
        <w:bottom w:val="none" w:sz="0" w:space="0" w:color="auto"/>
        <w:right w:val="none" w:sz="0" w:space="0" w:color="auto"/>
      </w:divBdr>
    </w:div>
    <w:div w:id="1661731516">
      <w:bodyDiv w:val="1"/>
      <w:marLeft w:val="0"/>
      <w:marRight w:val="0"/>
      <w:marTop w:val="0"/>
      <w:marBottom w:val="0"/>
      <w:divBdr>
        <w:top w:val="none" w:sz="0" w:space="0" w:color="auto"/>
        <w:left w:val="none" w:sz="0" w:space="0" w:color="auto"/>
        <w:bottom w:val="none" w:sz="0" w:space="0" w:color="auto"/>
        <w:right w:val="none" w:sz="0" w:space="0" w:color="auto"/>
      </w:divBdr>
    </w:div>
    <w:div w:id="1823697887">
      <w:bodyDiv w:val="1"/>
      <w:marLeft w:val="0"/>
      <w:marRight w:val="0"/>
      <w:marTop w:val="0"/>
      <w:marBottom w:val="0"/>
      <w:divBdr>
        <w:top w:val="none" w:sz="0" w:space="0" w:color="auto"/>
        <w:left w:val="none" w:sz="0" w:space="0" w:color="auto"/>
        <w:bottom w:val="none" w:sz="0" w:space="0" w:color="auto"/>
        <w:right w:val="none" w:sz="0" w:space="0" w:color="auto"/>
      </w:divBdr>
    </w:div>
    <w:div w:id="207469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8955-1EE6-4A12-94DB-D275E6C6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1585</TotalTime>
  <Pages>5</Pages>
  <Words>1762</Words>
  <Characters>10050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Toluwanimi Fagorusi</dc:creator>
  <cp:keywords/>
  <dc:description/>
  <cp:lastModifiedBy>Loic Canonne-Velasquez</cp:lastModifiedBy>
  <cp:revision>241</cp:revision>
  <dcterms:created xsi:type="dcterms:W3CDTF">2023-02-15T19:31:00Z</dcterms:created>
  <dcterms:modified xsi:type="dcterms:W3CDTF">2023-04-05T17:03:00Z</dcterms:modified>
</cp:coreProperties>
</file>